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jc w:val="center"/>
        <w:tblLook w:val="04A0" w:firstRow="1" w:lastRow="0" w:firstColumn="1" w:lastColumn="0" w:noHBand="0" w:noVBand="1"/>
      </w:tblPr>
      <w:tblGrid>
        <w:gridCol w:w="1320"/>
        <w:gridCol w:w="1731"/>
        <w:gridCol w:w="6248"/>
      </w:tblGrid>
      <w:tr w:rsidR="00451046" w:rsidRPr="00232BD7" w14:paraId="02DCE42E" w14:textId="77777777" w:rsidTr="00451046">
        <w:trPr>
          <w:jc w:val="center"/>
        </w:trPr>
        <w:tc>
          <w:tcPr>
            <w:tcW w:w="1320" w:type="dxa"/>
            <w:shd w:val="clear" w:color="auto" w:fill="006848"/>
          </w:tcPr>
          <w:p w14:paraId="0F22D35B" w14:textId="77777777" w:rsidR="001F2ABC" w:rsidRPr="00232BD7" w:rsidRDefault="001F2ABC" w:rsidP="00B70969">
            <w:pPr>
              <w:jc w:val="center"/>
              <w:rPr>
                <w:b/>
                <w:color w:val="FFFFFF" w:themeColor="background1"/>
              </w:rPr>
            </w:pPr>
            <w:bookmarkStart w:id="0" w:name="_Hlk55555716"/>
            <w:r w:rsidRPr="00232BD7">
              <w:rPr>
                <w:b/>
                <w:color w:val="FFFFFF" w:themeColor="background1"/>
              </w:rPr>
              <w:t>Completed?</w:t>
            </w:r>
          </w:p>
        </w:tc>
        <w:tc>
          <w:tcPr>
            <w:tcW w:w="1731" w:type="dxa"/>
            <w:shd w:val="clear" w:color="auto" w:fill="006848"/>
          </w:tcPr>
          <w:p w14:paraId="46130075" w14:textId="77777777" w:rsidR="001F2ABC" w:rsidRPr="00232BD7" w:rsidRDefault="001F2ABC" w:rsidP="00B70969">
            <w:pPr>
              <w:jc w:val="center"/>
              <w:rPr>
                <w:b/>
                <w:color w:val="FFFFFF" w:themeColor="background1"/>
              </w:rPr>
            </w:pPr>
            <w:r w:rsidRPr="00232BD7">
              <w:rPr>
                <w:b/>
                <w:color w:val="FFFFFF" w:themeColor="background1"/>
              </w:rPr>
              <w:t>Step</w:t>
            </w:r>
          </w:p>
        </w:tc>
        <w:tc>
          <w:tcPr>
            <w:tcW w:w="6248" w:type="dxa"/>
            <w:shd w:val="clear" w:color="auto" w:fill="006848"/>
          </w:tcPr>
          <w:p w14:paraId="62055D65" w14:textId="77777777" w:rsidR="001F2ABC" w:rsidRPr="00232BD7" w:rsidRDefault="001F2ABC" w:rsidP="00B70969">
            <w:pPr>
              <w:jc w:val="center"/>
              <w:rPr>
                <w:b/>
                <w:color w:val="FFFFFF" w:themeColor="background1"/>
              </w:rPr>
            </w:pPr>
            <w:r w:rsidRPr="00232BD7">
              <w:rPr>
                <w:b/>
                <w:color w:val="FFFFFF" w:themeColor="background1"/>
              </w:rPr>
              <w:t>Detail</w:t>
            </w:r>
          </w:p>
        </w:tc>
      </w:tr>
      <w:tr w:rsidR="00451046" w14:paraId="288FBCC4" w14:textId="77777777" w:rsidTr="00451046">
        <w:trPr>
          <w:jc w:val="center"/>
        </w:trPr>
        <w:bookmarkEnd w:id="0" w:displacedByCustomXml="next"/>
        <w:sdt>
          <w:sdtPr>
            <w:id w:val="-1896963933"/>
            <w14:checkbox>
              <w14:checked w14:val="0"/>
              <w14:checkedState w14:val="2612" w14:font="MS Gothic"/>
              <w14:uncheckedState w14:val="2610" w14:font="MS Gothic"/>
            </w14:checkbox>
          </w:sdtPr>
          <w:sdtEndPr/>
          <w:sdtContent>
            <w:tc>
              <w:tcPr>
                <w:tcW w:w="1320" w:type="dxa"/>
                <w:vAlign w:val="center"/>
              </w:tcPr>
              <w:p w14:paraId="6F2A6F2E" w14:textId="77777777" w:rsidR="001F2ABC" w:rsidRDefault="001F2ABC" w:rsidP="004371B7">
                <w:pPr>
                  <w:jc w:val="center"/>
                </w:pPr>
                <w:r>
                  <w:rPr>
                    <w:rFonts w:ascii="MS Gothic" w:eastAsia="MS Gothic" w:hAnsi="MS Gothic" w:hint="eastAsia"/>
                  </w:rPr>
                  <w:t>☐</w:t>
                </w:r>
              </w:p>
            </w:tc>
          </w:sdtContent>
        </w:sdt>
        <w:tc>
          <w:tcPr>
            <w:tcW w:w="1731" w:type="dxa"/>
            <w:vAlign w:val="center"/>
          </w:tcPr>
          <w:p w14:paraId="49F839F0" w14:textId="77777777" w:rsidR="00451046" w:rsidRDefault="00451046" w:rsidP="004371B7">
            <w:pPr>
              <w:jc w:val="center"/>
              <w:rPr>
                <w:b/>
              </w:rPr>
            </w:pPr>
          </w:p>
          <w:p w14:paraId="52D39144" w14:textId="77777777" w:rsidR="001F2ABC" w:rsidRDefault="001F2ABC" w:rsidP="004371B7">
            <w:pPr>
              <w:jc w:val="center"/>
              <w:rPr>
                <w:b/>
              </w:rPr>
            </w:pPr>
            <w:r w:rsidRPr="004371B7">
              <w:rPr>
                <w:b/>
              </w:rPr>
              <w:t xml:space="preserve">Gain </w:t>
            </w:r>
            <w:r w:rsidR="003A40A8">
              <w:rPr>
                <w:b/>
              </w:rPr>
              <w:t xml:space="preserve">College </w:t>
            </w:r>
            <w:r w:rsidRPr="004371B7">
              <w:rPr>
                <w:b/>
              </w:rPr>
              <w:t>Approval for Hire</w:t>
            </w:r>
          </w:p>
          <w:p w14:paraId="1978B8D2" w14:textId="77777777" w:rsidR="00451046" w:rsidRPr="004371B7" w:rsidRDefault="00451046" w:rsidP="004371B7">
            <w:pPr>
              <w:jc w:val="center"/>
              <w:rPr>
                <w:b/>
              </w:rPr>
            </w:pPr>
          </w:p>
        </w:tc>
        <w:tc>
          <w:tcPr>
            <w:tcW w:w="6248" w:type="dxa"/>
          </w:tcPr>
          <w:p w14:paraId="4756FEF8" w14:textId="77777777" w:rsidR="00451046" w:rsidRDefault="00451046"/>
          <w:p w14:paraId="6F805026" w14:textId="77777777" w:rsidR="001F2ABC" w:rsidRDefault="004F1924">
            <w:r>
              <w:t xml:space="preserve">Contact Julie Masterson, Employment Coordinator </w:t>
            </w:r>
            <w:r w:rsidR="003A40A8">
              <w:t xml:space="preserve">(EC) </w:t>
            </w:r>
            <w:r>
              <w:t xml:space="preserve">to start the process. </w:t>
            </w:r>
            <w:r w:rsidR="003A40A8">
              <w:t xml:space="preserve">Julie will collect information and present the request to College Executive Leadership. </w:t>
            </w:r>
          </w:p>
        </w:tc>
      </w:tr>
      <w:tr w:rsidR="00451046" w14:paraId="618B9C4C" w14:textId="77777777" w:rsidTr="00451046">
        <w:trPr>
          <w:jc w:val="center"/>
        </w:trPr>
        <w:sdt>
          <w:sdtPr>
            <w:id w:val="-1150756160"/>
            <w14:checkbox>
              <w14:checked w14:val="0"/>
              <w14:checkedState w14:val="2612" w14:font="MS Gothic"/>
              <w14:uncheckedState w14:val="2610" w14:font="MS Gothic"/>
            </w14:checkbox>
          </w:sdtPr>
          <w:sdtEndPr/>
          <w:sdtContent>
            <w:tc>
              <w:tcPr>
                <w:tcW w:w="1320" w:type="dxa"/>
                <w:vAlign w:val="center"/>
              </w:tcPr>
              <w:p w14:paraId="2D496187" w14:textId="77777777" w:rsidR="003A40A8" w:rsidRDefault="003A40A8" w:rsidP="003A40A8">
                <w:pPr>
                  <w:jc w:val="center"/>
                </w:pPr>
                <w:r>
                  <w:rPr>
                    <w:rFonts w:ascii="MS Gothic" w:eastAsia="MS Gothic" w:hAnsi="MS Gothic" w:hint="eastAsia"/>
                  </w:rPr>
                  <w:t>☐</w:t>
                </w:r>
              </w:p>
            </w:tc>
          </w:sdtContent>
        </w:sdt>
        <w:tc>
          <w:tcPr>
            <w:tcW w:w="1731" w:type="dxa"/>
            <w:vAlign w:val="center"/>
          </w:tcPr>
          <w:p w14:paraId="732F45F7" w14:textId="77777777" w:rsidR="003A40A8" w:rsidRPr="004371B7" w:rsidRDefault="003A40A8" w:rsidP="00451046">
            <w:pPr>
              <w:jc w:val="center"/>
              <w:rPr>
                <w:b/>
              </w:rPr>
            </w:pPr>
            <w:r>
              <w:rPr>
                <w:b/>
              </w:rPr>
              <w:t>Schedule Search Kickoff Meeting with HR Liaison</w:t>
            </w:r>
          </w:p>
        </w:tc>
        <w:tc>
          <w:tcPr>
            <w:tcW w:w="6248" w:type="dxa"/>
          </w:tcPr>
          <w:p w14:paraId="779C1155" w14:textId="77777777" w:rsidR="00451046" w:rsidRDefault="00451046" w:rsidP="003A40A8"/>
          <w:p w14:paraId="3951ECC8" w14:textId="4A16622B" w:rsidR="003A40A8" w:rsidRDefault="003A40A8" w:rsidP="003A40A8">
            <w:pPr>
              <w:rPr>
                <w:highlight w:val="yellow"/>
              </w:rPr>
            </w:pPr>
            <w:r>
              <w:t xml:space="preserve">Once position is approved, the EC </w:t>
            </w:r>
            <w:r w:rsidR="00F8633C">
              <w:t>will</w:t>
            </w:r>
            <w:r>
              <w:t xml:space="preserve"> schedule a </w:t>
            </w:r>
            <w:r w:rsidR="00F8633C">
              <w:t xml:space="preserve">search kickoff </w:t>
            </w:r>
            <w:r>
              <w:t xml:space="preserve">meeting with the </w:t>
            </w:r>
            <w:r w:rsidR="00F8633C">
              <w:t xml:space="preserve">search committee chair and </w:t>
            </w:r>
            <w:r>
              <w:t xml:space="preserve">college’s </w:t>
            </w:r>
            <w:hyperlink r:id="rId8" w:history="1">
              <w:r w:rsidRPr="004F1924">
                <w:rPr>
                  <w:rStyle w:val="Hyperlink"/>
                </w:rPr>
                <w:t>HR Liaison</w:t>
              </w:r>
            </w:hyperlink>
            <w:r>
              <w:t xml:space="preserve">. The recruitment plan will be </w:t>
            </w:r>
            <w:r w:rsidR="00EA5BF8">
              <w:t xml:space="preserve">reviewed and/or </w:t>
            </w:r>
            <w:r>
              <w:t>developed</w:t>
            </w:r>
            <w:r w:rsidR="00EA5BF8">
              <w:t xml:space="preserve"> according to the </w:t>
            </w:r>
            <w:hyperlink r:id="rId9" w:history="1">
              <w:r w:rsidR="001F46D5">
                <w:rPr>
                  <w:rStyle w:val="Hyperlink"/>
                </w:rPr>
                <w:t>Staff and Faculty Hiring Process | Ohio University</w:t>
              </w:r>
            </w:hyperlink>
            <w:r w:rsidR="00F8633C">
              <w:t>.</w:t>
            </w:r>
          </w:p>
          <w:p w14:paraId="16F574B9" w14:textId="77777777" w:rsidR="00451046" w:rsidRDefault="00451046" w:rsidP="003A40A8"/>
        </w:tc>
      </w:tr>
      <w:tr w:rsidR="00451046" w14:paraId="3C7DB147" w14:textId="77777777" w:rsidTr="00451046">
        <w:trPr>
          <w:jc w:val="center"/>
        </w:trPr>
        <w:sdt>
          <w:sdtPr>
            <w:id w:val="2047102522"/>
            <w14:checkbox>
              <w14:checked w14:val="0"/>
              <w14:checkedState w14:val="2612" w14:font="MS Gothic"/>
              <w14:uncheckedState w14:val="2610" w14:font="MS Gothic"/>
            </w14:checkbox>
          </w:sdtPr>
          <w:sdtEndPr/>
          <w:sdtContent>
            <w:tc>
              <w:tcPr>
                <w:tcW w:w="1320" w:type="dxa"/>
                <w:vAlign w:val="center"/>
              </w:tcPr>
              <w:p w14:paraId="43F7E733" w14:textId="77777777" w:rsidR="003A40A8" w:rsidRDefault="003A40A8" w:rsidP="003A40A8">
                <w:pPr>
                  <w:jc w:val="center"/>
                </w:pPr>
                <w:r>
                  <w:rPr>
                    <w:rFonts w:ascii="MS Gothic" w:eastAsia="MS Gothic" w:hAnsi="MS Gothic" w:hint="eastAsia"/>
                  </w:rPr>
                  <w:t>☐</w:t>
                </w:r>
              </w:p>
            </w:tc>
          </w:sdtContent>
        </w:sdt>
        <w:tc>
          <w:tcPr>
            <w:tcW w:w="1731" w:type="dxa"/>
            <w:vAlign w:val="center"/>
          </w:tcPr>
          <w:p w14:paraId="186D7655" w14:textId="77777777" w:rsidR="003A40A8" w:rsidRPr="004371B7" w:rsidRDefault="005F4313" w:rsidP="003A40A8">
            <w:pPr>
              <w:jc w:val="center"/>
              <w:rPr>
                <w:b/>
              </w:rPr>
            </w:pPr>
            <w:r>
              <w:rPr>
                <w:b/>
              </w:rPr>
              <w:t xml:space="preserve">Complete </w:t>
            </w:r>
            <w:r w:rsidR="003A40A8" w:rsidRPr="004371B7">
              <w:rPr>
                <w:b/>
              </w:rPr>
              <w:t xml:space="preserve">Search Committee </w:t>
            </w:r>
            <w:r w:rsidR="00EA5BF8">
              <w:rPr>
                <w:b/>
              </w:rPr>
              <w:t>Training</w:t>
            </w:r>
          </w:p>
        </w:tc>
        <w:tc>
          <w:tcPr>
            <w:tcW w:w="6248" w:type="dxa"/>
          </w:tcPr>
          <w:p w14:paraId="3A615673" w14:textId="77777777" w:rsidR="00451046" w:rsidRDefault="00451046" w:rsidP="003A40A8"/>
          <w:p w14:paraId="433E3CC3" w14:textId="5BC340A4" w:rsidR="003A40A8" w:rsidRDefault="003A40A8" w:rsidP="003A40A8">
            <w:pPr>
              <w:rPr>
                <w:rStyle w:val="Hyperlink"/>
              </w:rPr>
            </w:pPr>
            <w:r w:rsidRPr="004371B7">
              <w:t xml:space="preserve">Search committee </w:t>
            </w:r>
            <w:r w:rsidR="00EA5BF8">
              <w:t xml:space="preserve">chairs and </w:t>
            </w:r>
            <w:r w:rsidRPr="004371B7">
              <w:t>members must attend and complete OHIO Search Committee Training</w:t>
            </w:r>
            <w:r w:rsidR="00EA5BF8">
              <w:t xml:space="preserve"> according to the </w:t>
            </w:r>
            <w:hyperlink r:id="rId10" w:history="1">
              <w:r w:rsidR="001F46D5">
                <w:rPr>
                  <w:rStyle w:val="Hyperlink"/>
                </w:rPr>
                <w:t>Staff and Faculty Hiring Process | Ohio University</w:t>
              </w:r>
            </w:hyperlink>
            <w:r w:rsidR="001F46D5">
              <w:t>.</w:t>
            </w:r>
            <w:r w:rsidRPr="004371B7">
              <w:t xml:space="preserve">  </w:t>
            </w:r>
            <w:r w:rsidR="001F46D5">
              <w:t>Please v</w:t>
            </w:r>
            <w:r>
              <w:t xml:space="preserve">isit </w:t>
            </w:r>
            <w:hyperlink r:id="rId11" w:history="1">
              <w:r w:rsidRPr="00F50596">
                <w:rPr>
                  <w:rStyle w:val="Hyperlink"/>
                </w:rPr>
                <w:t>https://www.ohio.edu/professional-development/courses</w:t>
              </w:r>
            </w:hyperlink>
            <w:r>
              <w:t xml:space="preserve"> for</w:t>
            </w:r>
            <w:r w:rsidRPr="004371B7">
              <w:t xml:space="preserve"> more information</w:t>
            </w:r>
            <w:r w:rsidR="00041267">
              <w:t xml:space="preserve"> and/or to register for sessions</w:t>
            </w:r>
            <w:r w:rsidRPr="004371B7">
              <w:t>.</w:t>
            </w:r>
            <w:r>
              <w:t xml:space="preserve"> You can also contact the college’s </w:t>
            </w:r>
            <w:hyperlink r:id="rId12" w:history="1">
              <w:r w:rsidRPr="004F1924">
                <w:rPr>
                  <w:rStyle w:val="Hyperlink"/>
                </w:rPr>
                <w:t>HR Liaison</w:t>
              </w:r>
            </w:hyperlink>
            <w:r w:rsidR="00451046">
              <w:rPr>
                <w:rStyle w:val="Hyperlink"/>
              </w:rPr>
              <w:t>.</w:t>
            </w:r>
          </w:p>
          <w:p w14:paraId="45ADED84" w14:textId="77777777" w:rsidR="00451046" w:rsidRDefault="00451046" w:rsidP="003A40A8"/>
        </w:tc>
      </w:tr>
      <w:tr w:rsidR="00451046" w14:paraId="477425BC" w14:textId="77777777" w:rsidTr="00451046">
        <w:trPr>
          <w:jc w:val="center"/>
        </w:trPr>
        <w:sdt>
          <w:sdtPr>
            <w:id w:val="-274020031"/>
            <w14:checkbox>
              <w14:checked w14:val="0"/>
              <w14:checkedState w14:val="2612" w14:font="MS Gothic"/>
              <w14:uncheckedState w14:val="2610" w14:font="MS Gothic"/>
            </w14:checkbox>
          </w:sdtPr>
          <w:sdtEndPr/>
          <w:sdtContent>
            <w:tc>
              <w:tcPr>
                <w:tcW w:w="1320" w:type="dxa"/>
                <w:vAlign w:val="center"/>
              </w:tcPr>
              <w:p w14:paraId="3D06BFD8" w14:textId="77777777" w:rsidR="003A40A8" w:rsidRDefault="003A40A8" w:rsidP="003A40A8">
                <w:pPr>
                  <w:jc w:val="center"/>
                </w:pPr>
                <w:r>
                  <w:rPr>
                    <w:rFonts w:ascii="MS Gothic" w:eastAsia="MS Gothic" w:hAnsi="MS Gothic" w:hint="eastAsia"/>
                  </w:rPr>
                  <w:t>☐</w:t>
                </w:r>
              </w:p>
            </w:tc>
          </w:sdtContent>
        </w:sdt>
        <w:tc>
          <w:tcPr>
            <w:tcW w:w="1731" w:type="dxa"/>
            <w:vAlign w:val="center"/>
          </w:tcPr>
          <w:p w14:paraId="46FA8D25" w14:textId="77777777" w:rsidR="003A40A8" w:rsidRPr="004371B7" w:rsidRDefault="003A40A8" w:rsidP="003A40A8">
            <w:pPr>
              <w:jc w:val="center"/>
              <w:rPr>
                <w:b/>
              </w:rPr>
            </w:pPr>
            <w:r w:rsidRPr="004371B7">
              <w:rPr>
                <w:b/>
              </w:rPr>
              <w:t>Search Committee Work</w:t>
            </w:r>
          </w:p>
        </w:tc>
        <w:tc>
          <w:tcPr>
            <w:tcW w:w="6248" w:type="dxa"/>
          </w:tcPr>
          <w:p w14:paraId="1505AFD1" w14:textId="77777777" w:rsidR="00451046" w:rsidRDefault="00451046" w:rsidP="00451046">
            <w:pPr>
              <w:pStyle w:val="ListParagraph"/>
              <w:spacing w:after="0"/>
            </w:pPr>
          </w:p>
          <w:p w14:paraId="1636A392" w14:textId="05A7CD7C" w:rsidR="003A40A8" w:rsidRDefault="003A40A8" w:rsidP="003A40A8">
            <w:pPr>
              <w:pStyle w:val="ListParagraph"/>
              <w:numPr>
                <w:ilvl w:val="0"/>
                <w:numId w:val="8"/>
              </w:numPr>
              <w:spacing w:after="0"/>
            </w:pPr>
            <w:r w:rsidRPr="004371B7">
              <w:t>Create/Update Position Description (PD) form</w:t>
            </w:r>
            <w:r w:rsidR="00F8633C">
              <w:t xml:space="preserve"> </w:t>
            </w:r>
            <w:hyperlink r:id="rId13" w:history="1">
              <w:r w:rsidR="00F8633C">
                <w:rPr>
                  <w:rStyle w:val="Hyperlink"/>
                </w:rPr>
                <w:t>Forms | Ohio University</w:t>
              </w:r>
            </w:hyperlink>
            <w:r w:rsidRPr="004371B7">
              <w:t xml:space="preserve"> for Staff positions</w:t>
            </w:r>
            <w:r w:rsidR="00135073">
              <w:t xml:space="preserve"> (PD older than 3 years must be updated).</w:t>
            </w:r>
            <w:r w:rsidR="00F8633C">
              <w:t xml:space="preserve"> </w:t>
            </w:r>
          </w:p>
          <w:p w14:paraId="492DC5D2" w14:textId="3C4A34C2" w:rsidR="003A40A8" w:rsidRDefault="003A40A8" w:rsidP="003A40A8">
            <w:pPr>
              <w:pStyle w:val="ListParagraph"/>
              <w:numPr>
                <w:ilvl w:val="0"/>
                <w:numId w:val="8"/>
              </w:numPr>
              <w:spacing w:after="0"/>
            </w:pPr>
            <w:r>
              <w:t xml:space="preserve">Review/edit job description for </w:t>
            </w:r>
            <w:r w:rsidR="003E1432">
              <w:t xml:space="preserve">posting requisition in </w:t>
            </w:r>
            <w:r>
              <w:t>PeopleAdmin (work with Employment Coordinator</w:t>
            </w:r>
            <w:r w:rsidR="00135073">
              <w:t xml:space="preserve"> or HR Liaison</w:t>
            </w:r>
            <w:r>
              <w:t>)</w:t>
            </w:r>
          </w:p>
          <w:p w14:paraId="7C0AE273" w14:textId="77777777" w:rsidR="003A40A8" w:rsidRDefault="003A40A8" w:rsidP="003A40A8">
            <w:pPr>
              <w:pStyle w:val="ListParagraph"/>
              <w:numPr>
                <w:ilvl w:val="0"/>
                <w:numId w:val="8"/>
              </w:numPr>
              <w:spacing w:after="0"/>
            </w:pPr>
            <w:r>
              <w:t>Agree upon:</w:t>
            </w:r>
          </w:p>
          <w:p w14:paraId="489E5BD3" w14:textId="3CFB8EF7" w:rsidR="003A40A8" w:rsidRDefault="003A40A8" w:rsidP="003A40A8">
            <w:pPr>
              <w:pStyle w:val="ListParagraph"/>
              <w:numPr>
                <w:ilvl w:val="1"/>
                <w:numId w:val="8"/>
              </w:numPr>
              <w:spacing w:after="0"/>
            </w:pPr>
            <w:r>
              <w:t>Minimum qualifications</w:t>
            </w:r>
            <w:r w:rsidR="003E1432">
              <w:t xml:space="preserve"> (must match the PD)</w:t>
            </w:r>
          </w:p>
          <w:p w14:paraId="7E3585D7" w14:textId="77777777" w:rsidR="003E1432" w:rsidRDefault="003E1432" w:rsidP="003A40A8">
            <w:pPr>
              <w:pStyle w:val="ListParagraph"/>
              <w:numPr>
                <w:ilvl w:val="1"/>
                <w:numId w:val="8"/>
              </w:numPr>
              <w:spacing w:after="0"/>
            </w:pPr>
            <w:r>
              <w:t>Preferred qualifications (criteria in addition to the minimum qualifications)</w:t>
            </w:r>
          </w:p>
          <w:p w14:paraId="665C814A" w14:textId="77777777" w:rsidR="003A40A8" w:rsidRDefault="003A40A8" w:rsidP="003A40A8">
            <w:pPr>
              <w:pStyle w:val="ListParagraph"/>
              <w:numPr>
                <w:ilvl w:val="1"/>
                <w:numId w:val="8"/>
              </w:numPr>
              <w:spacing w:after="0"/>
            </w:pPr>
            <w:r>
              <w:t>Initial candidate evaluation criteria</w:t>
            </w:r>
          </w:p>
          <w:p w14:paraId="05D8DB36" w14:textId="77777777" w:rsidR="003A40A8" w:rsidRDefault="003A40A8" w:rsidP="003A40A8">
            <w:pPr>
              <w:pStyle w:val="ListParagraph"/>
              <w:numPr>
                <w:ilvl w:val="2"/>
                <w:numId w:val="8"/>
              </w:numPr>
              <w:spacing w:after="0"/>
            </w:pPr>
            <w:r>
              <w:t>Create candidate evaluation form</w:t>
            </w:r>
          </w:p>
          <w:p w14:paraId="6B5E6C99" w14:textId="77777777" w:rsidR="003A40A8" w:rsidRDefault="003E1432" w:rsidP="00EA5BF8">
            <w:pPr>
              <w:pStyle w:val="ListParagraph"/>
              <w:numPr>
                <w:ilvl w:val="1"/>
                <w:numId w:val="8"/>
              </w:numPr>
              <w:spacing w:after="0"/>
            </w:pPr>
            <w:r>
              <w:t>Identify and assign</w:t>
            </w:r>
            <w:r w:rsidR="003A40A8" w:rsidRPr="004371B7">
              <w:t xml:space="preserve"> targeted recruitment efforts, e.g. direct contact with potential diverse applicants, send announcement to various listservs, etc.</w:t>
            </w:r>
          </w:p>
          <w:p w14:paraId="20791C73" w14:textId="77777777" w:rsidR="003A40A8" w:rsidRDefault="003A40A8" w:rsidP="003A40A8">
            <w:pPr>
              <w:pStyle w:val="ListParagraph"/>
              <w:numPr>
                <w:ilvl w:val="1"/>
                <w:numId w:val="8"/>
              </w:numPr>
              <w:spacing w:after="0"/>
            </w:pPr>
            <w:r>
              <w:t>Posting dates</w:t>
            </w:r>
            <w:r w:rsidR="005F4313">
              <w:t>*</w:t>
            </w:r>
          </w:p>
          <w:p w14:paraId="61452CC9" w14:textId="77777777" w:rsidR="003A40A8" w:rsidRDefault="003A40A8" w:rsidP="003A40A8">
            <w:pPr>
              <w:pStyle w:val="ListParagraph"/>
              <w:numPr>
                <w:ilvl w:val="1"/>
                <w:numId w:val="8"/>
              </w:numPr>
              <w:spacing w:after="0"/>
            </w:pPr>
            <w:r>
              <w:t xml:space="preserve">Search process and timeline – e.g. will there be pre-interview assignments, </w:t>
            </w:r>
            <w:r w:rsidR="00EA5BF8">
              <w:t xml:space="preserve">virtual </w:t>
            </w:r>
            <w:r>
              <w:t>interviews, etc.</w:t>
            </w:r>
          </w:p>
          <w:p w14:paraId="35D40006" w14:textId="77777777" w:rsidR="005F4313" w:rsidRDefault="005F4313" w:rsidP="005F4313">
            <w:pPr>
              <w:pStyle w:val="ListParagraph"/>
              <w:spacing w:after="0"/>
              <w:ind w:left="1440"/>
            </w:pPr>
          </w:p>
          <w:p w14:paraId="2111BA54" w14:textId="77777777" w:rsidR="005F4313" w:rsidRPr="005F4313" w:rsidRDefault="005F4313" w:rsidP="005F4313">
            <w:pPr>
              <w:rPr>
                <w:sz w:val="18"/>
                <w:szCs w:val="18"/>
              </w:rPr>
            </w:pPr>
            <w:r w:rsidRPr="005F4313">
              <w:rPr>
                <w:sz w:val="18"/>
                <w:szCs w:val="18"/>
              </w:rPr>
              <w:t xml:space="preserve">*In general, postings should be at least 15 days in duration (30 for full-time administrators and tenure-track faculty). </w:t>
            </w:r>
          </w:p>
          <w:p w14:paraId="4025DB51" w14:textId="77777777" w:rsidR="005F4313" w:rsidRPr="005F4313" w:rsidRDefault="005F4313" w:rsidP="005F4313">
            <w:pPr>
              <w:rPr>
                <w:sz w:val="18"/>
                <w:szCs w:val="18"/>
              </w:rPr>
            </w:pPr>
          </w:p>
          <w:p w14:paraId="075B921D" w14:textId="77777777" w:rsidR="005F4313" w:rsidRPr="005F4313" w:rsidRDefault="005F4313" w:rsidP="005F4313">
            <w:pPr>
              <w:rPr>
                <w:sz w:val="18"/>
                <w:szCs w:val="18"/>
              </w:rPr>
            </w:pPr>
            <w:r w:rsidRPr="005F4313">
              <w:rPr>
                <w:sz w:val="18"/>
                <w:szCs w:val="18"/>
              </w:rPr>
              <w:t xml:space="preserve">*For waiver of posting guidelines, please visit the </w:t>
            </w:r>
            <w:hyperlink r:id="rId14" w:history="1">
              <w:r w:rsidRPr="005F4313">
                <w:rPr>
                  <w:rStyle w:val="Hyperlink"/>
                  <w:sz w:val="18"/>
                  <w:szCs w:val="18"/>
                </w:rPr>
                <w:t>UHR website</w:t>
              </w:r>
            </w:hyperlink>
            <w:r w:rsidRPr="005F4313">
              <w:rPr>
                <w:sz w:val="18"/>
                <w:szCs w:val="18"/>
              </w:rPr>
              <w:t xml:space="preserve"> or contact your </w:t>
            </w:r>
            <w:hyperlink r:id="rId15" w:history="1">
              <w:r w:rsidRPr="005F4313">
                <w:rPr>
                  <w:rStyle w:val="Hyperlink"/>
                  <w:sz w:val="18"/>
                  <w:szCs w:val="18"/>
                </w:rPr>
                <w:t>HR Liaison</w:t>
              </w:r>
            </w:hyperlink>
            <w:r w:rsidRPr="005F4313">
              <w:rPr>
                <w:sz w:val="18"/>
                <w:szCs w:val="18"/>
              </w:rPr>
              <w:t>.</w:t>
            </w:r>
          </w:p>
          <w:p w14:paraId="5F011449" w14:textId="77777777" w:rsidR="00451046" w:rsidRDefault="00451046" w:rsidP="00451046">
            <w:pPr>
              <w:pStyle w:val="ListParagraph"/>
              <w:spacing w:after="0"/>
              <w:ind w:left="1440"/>
            </w:pPr>
          </w:p>
        </w:tc>
      </w:tr>
      <w:tr w:rsidR="00B70969" w:rsidRPr="00232BD7" w14:paraId="556186EF" w14:textId="77777777" w:rsidTr="00894520">
        <w:trPr>
          <w:jc w:val="center"/>
        </w:trPr>
        <w:tc>
          <w:tcPr>
            <w:tcW w:w="1320" w:type="dxa"/>
            <w:shd w:val="clear" w:color="auto" w:fill="006848"/>
          </w:tcPr>
          <w:p w14:paraId="4DD888BE" w14:textId="77777777" w:rsidR="00B70969" w:rsidRPr="00232BD7" w:rsidRDefault="00B70969" w:rsidP="00894520">
            <w:pPr>
              <w:rPr>
                <w:b/>
                <w:color w:val="FFFFFF" w:themeColor="background1"/>
              </w:rPr>
            </w:pPr>
            <w:bookmarkStart w:id="1" w:name="_Hlk55557719"/>
            <w:r w:rsidRPr="00232BD7">
              <w:rPr>
                <w:b/>
                <w:color w:val="FFFFFF" w:themeColor="background1"/>
              </w:rPr>
              <w:lastRenderedPageBreak/>
              <w:t>Completed?</w:t>
            </w:r>
          </w:p>
        </w:tc>
        <w:tc>
          <w:tcPr>
            <w:tcW w:w="1731" w:type="dxa"/>
            <w:shd w:val="clear" w:color="auto" w:fill="006848"/>
          </w:tcPr>
          <w:p w14:paraId="0702CD00" w14:textId="77777777" w:rsidR="00B70969" w:rsidRPr="00232BD7" w:rsidRDefault="00B70969" w:rsidP="00B70969">
            <w:pPr>
              <w:jc w:val="center"/>
              <w:rPr>
                <w:b/>
                <w:color w:val="FFFFFF" w:themeColor="background1"/>
              </w:rPr>
            </w:pPr>
            <w:r w:rsidRPr="00232BD7">
              <w:rPr>
                <w:b/>
                <w:color w:val="FFFFFF" w:themeColor="background1"/>
              </w:rPr>
              <w:t>Step</w:t>
            </w:r>
          </w:p>
        </w:tc>
        <w:tc>
          <w:tcPr>
            <w:tcW w:w="6248" w:type="dxa"/>
            <w:shd w:val="clear" w:color="auto" w:fill="006848"/>
          </w:tcPr>
          <w:p w14:paraId="117F22AA" w14:textId="77777777" w:rsidR="00B70969" w:rsidRPr="00232BD7" w:rsidRDefault="00B70969" w:rsidP="00B70969">
            <w:pPr>
              <w:jc w:val="center"/>
              <w:rPr>
                <w:b/>
                <w:color w:val="FFFFFF" w:themeColor="background1"/>
              </w:rPr>
            </w:pPr>
            <w:r w:rsidRPr="00232BD7">
              <w:rPr>
                <w:b/>
                <w:color w:val="FFFFFF" w:themeColor="background1"/>
              </w:rPr>
              <w:t>Detail</w:t>
            </w:r>
          </w:p>
        </w:tc>
      </w:tr>
      <w:bookmarkEnd w:id="1"/>
      <w:tr w:rsidR="00451046" w14:paraId="6615DC5B" w14:textId="77777777" w:rsidTr="00B70969">
        <w:trPr>
          <w:trHeight w:val="2123"/>
          <w:jc w:val="center"/>
        </w:trPr>
        <w:tc>
          <w:tcPr>
            <w:tcW w:w="1320" w:type="dxa"/>
            <w:vAlign w:val="center"/>
          </w:tcPr>
          <w:p w14:paraId="19825AFD" w14:textId="77777777" w:rsidR="005F4313" w:rsidRDefault="005F4313" w:rsidP="00B70969"/>
          <w:sdt>
            <w:sdtPr>
              <w:id w:val="-1367370606"/>
              <w14:checkbox>
                <w14:checked w14:val="0"/>
                <w14:checkedState w14:val="2612" w14:font="MS Gothic"/>
                <w14:uncheckedState w14:val="2610" w14:font="MS Gothic"/>
              </w14:checkbox>
            </w:sdtPr>
            <w:sdtEndPr/>
            <w:sdtContent>
              <w:p w14:paraId="38E95F6C" w14:textId="77777777" w:rsidR="005F4313" w:rsidRDefault="005F4313" w:rsidP="00135073">
                <w:pPr>
                  <w:jc w:val="center"/>
                </w:pPr>
                <w:r>
                  <w:rPr>
                    <w:rFonts w:ascii="MS Gothic" w:eastAsia="MS Gothic" w:hAnsi="MS Gothic" w:hint="eastAsia"/>
                  </w:rPr>
                  <w:t>☐</w:t>
                </w:r>
              </w:p>
            </w:sdtContent>
          </w:sdt>
        </w:tc>
        <w:tc>
          <w:tcPr>
            <w:tcW w:w="1731" w:type="dxa"/>
            <w:vAlign w:val="center"/>
          </w:tcPr>
          <w:p w14:paraId="6BFE7EF5" w14:textId="77777777" w:rsidR="003A40A8" w:rsidRPr="004371B7" w:rsidRDefault="003A40A8" w:rsidP="00135073">
            <w:pPr>
              <w:jc w:val="center"/>
              <w:rPr>
                <w:b/>
              </w:rPr>
            </w:pPr>
            <w:r w:rsidRPr="004371B7">
              <w:rPr>
                <w:b/>
              </w:rPr>
              <w:t>C</w:t>
            </w:r>
            <w:r w:rsidR="00B70969">
              <w:rPr>
                <w:b/>
              </w:rPr>
              <w:t>om</w:t>
            </w:r>
            <w:r w:rsidRPr="004371B7">
              <w:rPr>
                <w:b/>
              </w:rPr>
              <w:t>plete a Posting Requisition</w:t>
            </w:r>
            <w:r>
              <w:rPr>
                <w:b/>
              </w:rPr>
              <w:t xml:space="preserve"> in PeopleAdmin</w:t>
            </w:r>
          </w:p>
        </w:tc>
        <w:tc>
          <w:tcPr>
            <w:tcW w:w="6248" w:type="dxa"/>
          </w:tcPr>
          <w:p w14:paraId="1D597D35" w14:textId="77777777" w:rsidR="00B70969" w:rsidRDefault="00B70969" w:rsidP="003A40A8"/>
          <w:p w14:paraId="0D252C01" w14:textId="39635265" w:rsidR="007939B5" w:rsidRDefault="00EA5BF8" w:rsidP="003A40A8">
            <w:r>
              <w:t>The EC will c</w:t>
            </w:r>
            <w:r w:rsidR="003A40A8" w:rsidRPr="004371B7">
              <w:t>omplete a posting requisition in People Admin</w:t>
            </w:r>
            <w:r>
              <w:t xml:space="preserve"> based upon the </w:t>
            </w:r>
            <w:r w:rsidR="00F8633C">
              <w:t>agreements made during the</w:t>
            </w:r>
            <w:r>
              <w:t xml:space="preserve"> search </w:t>
            </w:r>
            <w:r w:rsidR="00F8633C">
              <w:t>kickoff meeting</w:t>
            </w:r>
            <w:r>
              <w:t>.</w:t>
            </w:r>
            <w:r w:rsidR="003A40A8" w:rsidRPr="004371B7">
              <w:t xml:space="preserve"> </w:t>
            </w:r>
            <w:r>
              <w:t xml:space="preserve"> </w:t>
            </w:r>
            <w:r w:rsidR="003E1432">
              <w:t>U</w:t>
            </w:r>
            <w:r>
              <w:t>pdated PDs</w:t>
            </w:r>
            <w:r w:rsidR="003A40A8" w:rsidRPr="004371B7">
              <w:t xml:space="preserve"> </w:t>
            </w:r>
            <w:r w:rsidR="003E1432">
              <w:t xml:space="preserve">must be uploaded </w:t>
            </w:r>
            <w:r w:rsidR="003A40A8" w:rsidRPr="004371B7">
              <w:t>in the Posting Documents section of the requisition</w:t>
            </w:r>
            <w:r w:rsidR="00135073">
              <w:t xml:space="preserve"> for Compensation to review</w:t>
            </w:r>
            <w:r w:rsidR="003A40A8" w:rsidRPr="004371B7">
              <w:t xml:space="preserve">. </w:t>
            </w:r>
            <w:r w:rsidR="005F4313">
              <w:t xml:space="preserve">Once </w:t>
            </w:r>
            <w:r w:rsidR="00944D37">
              <w:t xml:space="preserve">the requisition is </w:t>
            </w:r>
            <w:r w:rsidR="005F4313">
              <w:t xml:space="preserve">complete, the </w:t>
            </w:r>
            <w:r w:rsidR="003E1432">
              <w:t xml:space="preserve">EC will the send the requisition to the Planning Unit for review/approval. </w:t>
            </w:r>
            <w:r w:rsidR="003A40A8" w:rsidRPr="004371B7">
              <w:t xml:space="preserve"> </w:t>
            </w:r>
          </w:p>
        </w:tc>
      </w:tr>
      <w:tr w:rsidR="005F4313" w14:paraId="630FFE82" w14:textId="77777777" w:rsidTr="00451046">
        <w:trPr>
          <w:jc w:val="center"/>
        </w:trPr>
        <w:sdt>
          <w:sdtPr>
            <w:id w:val="77177622"/>
            <w14:checkbox>
              <w14:checked w14:val="0"/>
              <w14:checkedState w14:val="2612" w14:font="MS Gothic"/>
              <w14:uncheckedState w14:val="2610" w14:font="MS Gothic"/>
            </w14:checkbox>
          </w:sdtPr>
          <w:sdtEndPr/>
          <w:sdtContent>
            <w:tc>
              <w:tcPr>
                <w:tcW w:w="1320" w:type="dxa"/>
                <w:vAlign w:val="center"/>
              </w:tcPr>
              <w:p w14:paraId="6FB37F86" w14:textId="7C7B84FB" w:rsidR="005F4313" w:rsidRDefault="001F46D5" w:rsidP="003A40A8">
                <w:pPr>
                  <w:jc w:val="center"/>
                </w:pPr>
                <w:r>
                  <w:rPr>
                    <w:rFonts w:ascii="MS Gothic" w:eastAsia="MS Gothic" w:hAnsi="MS Gothic" w:hint="eastAsia"/>
                  </w:rPr>
                  <w:t>☐</w:t>
                </w:r>
              </w:p>
            </w:tc>
          </w:sdtContent>
        </w:sdt>
        <w:tc>
          <w:tcPr>
            <w:tcW w:w="1731" w:type="dxa"/>
            <w:vAlign w:val="center"/>
          </w:tcPr>
          <w:p w14:paraId="54302A2B" w14:textId="77777777" w:rsidR="005F4313" w:rsidRDefault="005F4313" w:rsidP="003A40A8">
            <w:pPr>
              <w:jc w:val="center"/>
              <w:rPr>
                <w:b/>
              </w:rPr>
            </w:pPr>
          </w:p>
          <w:p w14:paraId="56CEA270" w14:textId="77777777" w:rsidR="005F4313" w:rsidRDefault="005F4313" w:rsidP="003A40A8">
            <w:pPr>
              <w:jc w:val="center"/>
              <w:rPr>
                <w:b/>
              </w:rPr>
            </w:pPr>
            <w:r>
              <w:rPr>
                <w:b/>
              </w:rPr>
              <w:t>Position/Posting</w:t>
            </w:r>
          </w:p>
          <w:p w14:paraId="503A9554" w14:textId="77777777" w:rsidR="005F4313" w:rsidRDefault="005F4313" w:rsidP="003A40A8">
            <w:pPr>
              <w:jc w:val="center"/>
              <w:rPr>
                <w:b/>
              </w:rPr>
            </w:pPr>
            <w:r>
              <w:rPr>
                <w:b/>
              </w:rPr>
              <w:t xml:space="preserve"> Approval</w:t>
            </w:r>
            <w:r w:rsidR="00B70969">
              <w:rPr>
                <w:b/>
              </w:rPr>
              <w:t>s</w:t>
            </w:r>
          </w:p>
          <w:p w14:paraId="727F8DE8" w14:textId="77777777" w:rsidR="005F4313" w:rsidRDefault="005F4313" w:rsidP="003A40A8">
            <w:pPr>
              <w:jc w:val="center"/>
              <w:rPr>
                <w:b/>
              </w:rPr>
            </w:pPr>
          </w:p>
        </w:tc>
        <w:tc>
          <w:tcPr>
            <w:tcW w:w="6248" w:type="dxa"/>
          </w:tcPr>
          <w:p w14:paraId="2273E7AE" w14:textId="77777777" w:rsidR="005F4313" w:rsidRDefault="005F4313" w:rsidP="003A40A8"/>
          <w:p w14:paraId="538BD55A" w14:textId="17A8B741" w:rsidR="00B70969" w:rsidRDefault="00B70969" w:rsidP="00B70969">
            <w:pPr>
              <w:contextualSpacing/>
            </w:pPr>
            <w:r>
              <w:t>Planning Unit approver reviews and edits as necessary, then sends</w:t>
            </w:r>
            <w:r w:rsidR="001F46D5">
              <w:t xml:space="preserve"> the</w:t>
            </w:r>
            <w:r>
              <w:t xml:space="preserve"> </w:t>
            </w:r>
            <w:r w:rsidR="00553388">
              <w:t xml:space="preserve">requisition </w:t>
            </w:r>
            <w:r>
              <w:t xml:space="preserve">to </w:t>
            </w:r>
            <w:r w:rsidR="00944D37">
              <w:t xml:space="preserve">Compensation if necessary* (see below) or the </w:t>
            </w:r>
            <w:r w:rsidR="001F46D5">
              <w:t>Provost for approval</w:t>
            </w:r>
            <w:r>
              <w:t xml:space="preserve">. </w:t>
            </w:r>
            <w:r>
              <w:tab/>
            </w:r>
            <w:r>
              <w:tab/>
            </w:r>
            <w:r>
              <w:tab/>
            </w:r>
            <w:r>
              <w:tab/>
            </w:r>
            <w:r>
              <w:tab/>
            </w:r>
            <w:r>
              <w:tab/>
            </w:r>
            <w:r>
              <w:tab/>
            </w:r>
            <w:r>
              <w:tab/>
            </w:r>
            <w:r>
              <w:tab/>
            </w:r>
            <w:r>
              <w:tab/>
            </w:r>
            <w:r>
              <w:tab/>
            </w:r>
          </w:p>
          <w:p w14:paraId="3684C10D" w14:textId="55BBCB7C" w:rsidR="00B70969" w:rsidRDefault="00944D37" w:rsidP="00B70969">
            <w:r>
              <w:t>*</w:t>
            </w:r>
            <w:r w:rsidR="00B70969">
              <w:t>For staff positions, requisition</w:t>
            </w:r>
            <w:r>
              <w:t>s must be sent</w:t>
            </w:r>
            <w:r w:rsidR="00B70969">
              <w:t xml:space="preserve"> to Compensation for review if the PDQ is new or </w:t>
            </w:r>
            <w:r w:rsidR="00135073">
              <w:t xml:space="preserve">has been </w:t>
            </w:r>
            <w:r w:rsidR="00B70969">
              <w:t>updated.  Faculty requisitions are not reviewed by Compensation.</w:t>
            </w:r>
          </w:p>
          <w:p w14:paraId="1DEEE405" w14:textId="77777777" w:rsidR="00B70969" w:rsidRDefault="00B70969" w:rsidP="00B70969"/>
          <w:p w14:paraId="70AE548D" w14:textId="00E86AE4" w:rsidR="00B70969" w:rsidRDefault="00B70969" w:rsidP="00B70969">
            <w:r>
              <w:t xml:space="preserve">Compensation will review the PDQ, issue results, update the Comp section of the requisition, and </w:t>
            </w:r>
            <w:r w:rsidR="00944D37">
              <w:t>submit</w:t>
            </w:r>
            <w:r>
              <w:t xml:space="preserve"> the requisition to the HR Liaison.</w:t>
            </w:r>
          </w:p>
          <w:p w14:paraId="6AEEA306" w14:textId="77777777" w:rsidR="00B70969" w:rsidRDefault="00B70969" w:rsidP="00B70969"/>
          <w:p w14:paraId="5FF11C7B" w14:textId="3EF5C0F7" w:rsidR="00553388" w:rsidRDefault="00553388" w:rsidP="00B70969">
            <w:r>
              <w:t xml:space="preserve">The </w:t>
            </w:r>
            <w:r w:rsidR="00B70969">
              <w:t xml:space="preserve">EC will notify </w:t>
            </w:r>
            <w:r w:rsidR="001F46D5">
              <w:t xml:space="preserve">the </w:t>
            </w:r>
            <w:r w:rsidR="00B70969">
              <w:t>search committee chair</w:t>
            </w:r>
            <w:r>
              <w:t>, department chair, etc.</w:t>
            </w:r>
            <w:r w:rsidR="00B70969">
              <w:t xml:space="preserve"> of </w:t>
            </w:r>
            <w:r>
              <w:t xml:space="preserve">Compensation’s </w:t>
            </w:r>
            <w:r w:rsidR="00B70969">
              <w:t>results</w:t>
            </w:r>
            <w:r w:rsidR="00944D37">
              <w:t>. The HR Liaison will</w:t>
            </w:r>
            <w:r>
              <w:t xml:space="preserve"> transition the requisition to the </w:t>
            </w:r>
            <w:r w:rsidR="00B70969">
              <w:t xml:space="preserve">Provost or </w:t>
            </w:r>
            <w:r>
              <w:t>Executive Review Committee (ERC).</w:t>
            </w:r>
          </w:p>
          <w:p w14:paraId="3FDE8BE7" w14:textId="77777777" w:rsidR="00553388" w:rsidRDefault="00553388" w:rsidP="00B70969"/>
          <w:p w14:paraId="57A9E200" w14:textId="4F515A13" w:rsidR="0088617A" w:rsidRDefault="0088617A" w:rsidP="00B70969">
            <w:r>
              <w:t xml:space="preserve">The ERC </w:t>
            </w:r>
            <w:r w:rsidR="00944D37">
              <w:t>meets on a random basis to</w:t>
            </w:r>
            <w:r>
              <w:t xml:space="preserve"> review position requests. Results are shared with the Senior Director of HR Services and then passed along to HR Liaisons. </w:t>
            </w:r>
          </w:p>
          <w:p w14:paraId="2B5005F9" w14:textId="77777777" w:rsidR="0088617A" w:rsidRDefault="0088617A" w:rsidP="00B70969"/>
          <w:p w14:paraId="3801F17B" w14:textId="77777777" w:rsidR="0088617A" w:rsidRDefault="0088617A" w:rsidP="00B70969">
            <w:r>
              <w:t>If positions are approved</w:t>
            </w:r>
            <w:r w:rsidR="00135073">
              <w:t xml:space="preserve"> by the Provost/ERC</w:t>
            </w:r>
            <w:r>
              <w:t xml:space="preserve">, </w:t>
            </w:r>
            <w:r w:rsidR="00135073">
              <w:t xml:space="preserve">the </w:t>
            </w:r>
            <w:r>
              <w:t xml:space="preserve">HR Liaison will move the requisition to a status of Approved for Posting. </w:t>
            </w:r>
            <w:r w:rsidR="00B70969">
              <w:t xml:space="preserve"> </w:t>
            </w:r>
            <w:r>
              <w:t>Sometimes the ERC requires more information and will seek th</w:t>
            </w:r>
            <w:r w:rsidR="00135073">
              <w:t>is out</w:t>
            </w:r>
            <w:r>
              <w:t xml:space="preserve"> in between meetings from sources of their choosing. </w:t>
            </w:r>
          </w:p>
          <w:p w14:paraId="3D99D539" w14:textId="77777777" w:rsidR="0088617A" w:rsidRDefault="0088617A" w:rsidP="00B70969"/>
          <w:p w14:paraId="713FD667" w14:textId="44327550" w:rsidR="001530AB" w:rsidRDefault="0088617A" w:rsidP="0088617A">
            <w:r>
              <w:t xml:space="preserve">If positions are denied, the requisition </w:t>
            </w:r>
            <w:r w:rsidR="00135073">
              <w:t>will be</w:t>
            </w:r>
            <w:r>
              <w:t xml:space="preserve"> cancelled. Planning Units cannot request to fill that position again for at least 6 months. </w:t>
            </w:r>
          </w:p>
          <w:p w14:paraId="5ECB4937" w14:textId="77777777" w:rsidR="00944D37" w:rsidRDefault="00944D37" w:rsidP="0088617A"/>
          <w:p w14:paraId="39112D9F" w14:textId="77777777" w:rsidR="0088617A" w:rsidRDefault="0088617A" w:rsidP="0088617A"/>
        </w:tc>
      </w:tr>
      <w:tr w:rsidR="00451046" w14:paraId="5B7AC198" w14:textId="77777777" w:rsidTr="001F2ABC">
        <w:trPr>
          <w:jc w:val="center"/>
        </w:trPr>
        <w:tc>
          <w:tcPr>
            <w:tcW w:w="9299" w:type="dxa"/>
            <w:gridSpan w:val="3"/>
            <w:shd w:val="clear" w:color="auto" w:fill="006848"/>
            <w:vAlign w:val="center"/>
          </w:tcPr>
          <w:p w14:paraId="77A3A195" w14:textId="77777777" w:rsidR="00451046" w:rsidRPr="001F2ABC" w:rsidRDefault="00451046" w:rsidP="00451046">
            <w:pPr>
              <w:jc w:val="center"/>
              <w:rPr>
                <w:b/>
                <w:color w:val="FFFFFF" w:themeColor="background1"/>
              </w:rPr>
            </w:pPr>
            <w:r w:rsidRPr="001F2ABC">
              <w:rPr>
                <w:b/>
                <w:color w:val="FFFFFF" w:themeColor="background1"/>
              </w:rPr>
              <w:lastRenderedPageBreak/>
              <w:t>POSITION IS POSTED</w:t>
            </w:r>
          </w:p>
        </w:tc>
      </w:tr>
      <w:tr w:rsidR="00451046" w14:paraId="5ED72D4A" w14:textId="77777777" w:rsidTr="001530AB">
        <w:trPr>
          <w:trHeight w:val="3194"/>
          <w:jc w:val="center"/>
        </w:trPr>
        <w:tc>
          <w:tcPr>
            <w:tcW w:w="1320" w:type="dxa"/>
            <w:vAlign w:val="center"/>
          </w:tcPr>
          <w:p w14:paraId="0F61D6CA" w14:textId="77777777" w:rsidR="007939B5" w:rsidRDefault="007939B5" w:rsidP="007939B5"/>
          <w:sdt>
            <w:sdtPr>
              <w:id w:val="-359892989"/>
              <w14:checkbox>
                <w14:checked w14:val="0"/>
                <w14:checkedState w14:val="2612" w14:font="MS Gothic"/>
                <w14:uncheckedState w14:val="2610" w14:font="MS Gothic"/>
              </w14:checkbox>
            </w:sdtPr>
            <w:sdtEndPr/>
            <w:sdtContent>
              <w:p w14:paraId="3779AC72" w14:textId="77777777" w:rsidR="001530AB" w:rsidRDefault="001530AB" w:rsidP="00451046">
                <w:pPr>
                  <w:jc w:val="center"/>
                </w:pPr>
                <w:r>
                  <w:rPr>
                    <w:rFonts w:ascii="MS Gothic" w:eastAsia="MS Gothic" w:hAnsi="MS Gothic" w:hint="eastAsia"/>
                  </w:rPr>
                  <w:t>☐</w:t>
                </w:r>
              </w:p>
            </w:sdtContent>
          </w:sdt>
          <w:p w14:paraId="51D95992" w14:textId="77777777" w:rsidR="007939B5" w:rsidRPr="001530AB" w:rsidRDefault="007939B5" w:rsidP="001530AB"/>
        </w:tc>
        <w:tc>
          <w:tcPr>
            <w:tcW w:w="1731" w:type="dxa"/>
            <w:vAlign w:val="center"/>
          </w:tcPr>
          <w:p w14:paraId="1A4E0CCF" w14:textId="77777777" w:rsidR="00451046" w:rsidRPr="004371B7" w:rsidRDefault="007939B5" w:rsidP="001530AB">
            <w:pPr>
              <w:jc w:val="center"/>
              <w:rPr>
                <w:b/>
              </w:rPr>
            </w:pPr>
            <w:r>
              <w:rPr>
                <w:b/>
              </w:rPr>
              <w:t>Post Position and Place Targeted Advertisements</w:t>
            </w:r>
          </w:p>
        </w:tc>
        <w:tc>
          <w:tcPr>
            <w:tcW w:w="6248" w:type="dxa"/>
          </w:tcPr>
          <w:p w14:paraId="3F4E21B6" w14:textId="77777777" w:rsidR="007939B5" w:rsidRDefault="007939B5" w:rsidP="007939B5"/>
          <w:p w14:paraId="33702C05" w14:textId="45861240" w:rsidR="007939B5" w:rsidRDefault="00944D37" w:rsidP="007939B5">
            <w:r>
              <w:t xml:space="preserve">Once a position is approved for posting by the Provost or ERC, the HR Liaison will publish the posting on ohiouniversityjobs.com. </w:t>
            </w:r>
            <w:r w:rsidR="007939B5">
              <w:t xml:space="preserve">UHR posts all jobs to various on-line sites, which are listed on the recruitment plan page of each requisition.  Sites currently include LinkedIn, Twitter, Higheredjobs.com, Diversityjobs.com, HERC, </w:t>
            </w:r>
            <w:r>
              <w:t xml:space="preserve">Indeed, </w:t>
            </w:r>
            <w:proofErr w:type="spellStart"/>
            <w:r w:rsidR="007939B5">
              <w:t>OhioMeansJobs</w:t>
            </w:r>
            <w:proofErr w:type="spellEnd"/>
            <w:r w:rsidR="007939B5">
              <w:t xml:space="preserve">, Workforce KY, and Workforce WV.  All positions requiring a terminal degree are also posted to the Southern Regional Educational Board (SREB). </w:t>
            </w:r>
          </w:p>
          <w:p w14:paraId="71557AAE" w14:textId="77777777" w:rsidR="007939B5" w:rsidRDefault="007939B5" w:rsidP="007939B5"/>
          <w:p w14:paraId="77504E42" w14:textId="77777777" w:rsidR="001530AB" w:rsidRDefault="007939B5" w:rsidP="00451046">
            <w:r>
              <w:t>Colleges/Departments/Planning Units are responsible for all other advertising efforts</w:t>
            </w:r>
            <w:r w:rsidR="001530AB">
              <w:t xml:space="preserve"> according to the approved recruitment plan</w:t>
            </w:r>
            <w:r>
              <w:t xml:space="preserve">. </w:t>
            </w:r>
          </w:p>
        </w:tc>
      </w:tr>
      <w:tr w:rsidR="007939B5" w14:paraId="122E99C5" w14:textId="77777777" w:rsidTr="00451046">
        <w:trPr>
          <w:jc w:val="center"/>
        </w:trPr>
        <w:sdt>
          <w:sdtPr>
            <w:id w:val="1617256475"/>
            <w14:checkbox>
              <w14:checked w14:val="0"/>
              <w14:checkedState w14:val="2612" w14:font="MS Gothic"/>
              <w14:uncheckedState w14:val="2610" w14:font="MS Gothic"/>
            </w14:checkbox>
          </w:sdtPr>
          <w:sdtEndPr/>
          <w:sdtContent>
            <w:tc>
              <w:tcPr>
                <w:tcW w:w="1320" w:type="dxa"/>
                <w:vAlign w:val="center"/>
              </w:tcPr>
              <w:p w14:paraId="7FF15EB3" w14:textId="77777777" w:rsidR="007939B5" w:rsidRDefault="007939B5" w:rsidP="007939B5">
                <w:pPr>
                  <w:jc w:val="center"/>
                </w:pPr>
                <w:r>
                  <w:rPr>
                    <w:rFonts w:ascii="MS Gothic" w:eastAsia="MS Gothic" w:hAnsi="MS Gothic" w:hint="eastAsia"/>
                  </w:rPr>
                  <w:t>☐</w:t>
                </w:r>
              </w:p>
            </w:tc>
          </w:sdtContent>
        </w:sdt>
        <w:tc>
          <w:tcPr>
            <w:tcW w:w="1731" w:type="dxa"/>
            <w:vAlign w:val="center"/>
          </w:tcPr>
          <w:p w14:paraId="69CAEBAA" w14:textId="77777777" w:rsidR="007939B5" w:rsidRDefault="007939B5" w:rsidP="007939B5">
            <w:pPr>
              <w:jc w:val="center"/>
              <w:rPr>
                <w:b/>
              </w:rPr>
            </w:pPr>
          </w:p>
          <w:p w14:paraId="28BFD5AA" w14:textId="77777777" w:rsidR="007939B5" w:rsidRDefault="007939B5" w:rsidP="007939B5">
            <w:pPr>
              <w:jc w:val="center"/>
              <w:rPr>
                <w:b/>
              </w:rPr>
            </w:pPr>
            <w:r w:rsidRPr="008F3231">
              <w:rPr>
                <w:b/>
              </w:rPr>
              <w:t>Applicants are Pre-Screened</w:t>
            </w:r>
          </w:p>
          <w:p w14:paraId="6274ACBA" w14:textId="77777777" w:rsidR="007939B5" w:rsidRPr="004371B7" w:rsidRDefault="007939B5" w:rsidP="007939B5">
            <w:pPr>
              <w:jc w:val="center"/>
              <w:rPr>
                <w:b/>
              </w:rPr>
            </w:pPr>
          </w:p>
        </w:tc>
        <w:tc>
          <w:tcPr>
            <w:tcW w:w="6248" w:type="dxa"/>
          </w:tcPr>
          <w:p w14:paraId="311350D6" w14:textId="77777777" w:rsidR="007939B5" w:rsidRDefault="007939B5" w:rsidP="007939B5"/>
          <w:p w14:paraId="4D10DF7C" w14:textId="77777777" w:rsidR="007939B5" w:rsidRDefault="007939B5" w:rsidP="007939B5">
            <w:r w:rsidRPr="008F3231">
              <w:t>The hiring manager/search committee members can screen applications for administrative &amp; faculty positions as they are submitted. Applications for Classified staff positions are released after the posting closes and HR has determined if the Rule of 3 has been met.</w:t>
            </w:r>
          </w:p>
          <w:p w14:paraId="1B5A654D" w14:textId="77777777" w:rsidR="007939B5" w:rsidRDefault="007939B5" w:rsidP="007939B5"/>
          <w:p w14:paraId="75ECF8DC" w14:textId="246B234B" w:rsidR="007939B5" w:rsidRDefault="007939B5" w:rsidP="007939B5">
            <w:r w:rsidRPr="008F3231">
              <w:t xml:space="preserve">Rule of 3 summary: If at least three minimally qualified, Classified employees apply from within the </w:t>
            </w:r>
            <w:r w:rsidR="00944D37">
              <w:t xml:space="preserve">work </w:t>
            </w:r>
            <w:r w:rsidRPr="008F3231">
              <w:t>department, the vacancy will be filled from within that department. If not, but there are at least three internal, minimally qualified, Classified employees from the planning unit, the vacancy will be filled from within that planning unit.  If not, but there are at least three internal, minimally qualified, Classified employees from the university, the vacancy will be filled from within the university. If not, external applicants can be considered for the vacancy.</w:t>
            </w:r>
          </w:p>
          <w:p w14:paraId="1F14117A" w14:textId="77777777" w:rsidR="007939B5" w:rsidRDefault="007939B5" w:rsidP="007939B5"/>
          <w:p w14:paraId="5FEF2B0B" w14:textId="77777777" w:rsidR="007939B5" w:rsidRDefault="007939B5" w:rsidP="007939B5">
            <w:r w:rsidRPr="008F3231">
              <w:t xml:space="preserve">Multiple pre-screening interview activities e.g. writing assignments, </w:t>
            </w:r>
            <w:r>
              <w:t xml:space="preserve">phone </w:t>
            </w:r>
            <w:r w:rsidRPr="008F3231">
              <w:t>interviews, etc. can be conducted before a FINAL interview pool is proposed</w:t>
            </w:r>
            <w:r>
              <w:t xml:space="preserve"> but must be consistently conducted and evaluated</w:t>
            </w:r>
            <w:r w:rsidRPr="008F3231">
              <w:t>.</w:t>
            </w:r>
          </w:p>
          <w:p w14:paraId="755327E6" w14:textId="77777777" w:rsidR="007939B5" w:rsidRDefault="007939B5" w:rsidP="007939B5"/>
        </w:tc>
      </w:tr>
      <w:tr w:rsidR="007939B5" w14:paraId="6A9C9533" w14:textId="77777777" w:rsidTr="00451046">
        <w:trPr>
          <w:jc w:val="center"/>
        </w:trPr>
        <w:sdt>
          <w:sdtPr>
            <w:id w:val="-1584605762"/>
            <w14:checkbox>
              <w14:checked w14:val="0"/>
              <w14:checkedState w14:val="2612" w14:font="MS Gothic"/>
              <w14:uncheckedState w14:val="2610" w14:font="MS Gothic"/>
            </w14:checkbox>
          </w:sdtPr>
          <w:sdtEndPr/>
          <w:sdtContent>
            <w:tc>
              <w:tcPr>
                <w:tcW w:w="1320" w:type="dxa"/>
                <w:vAlign w:val="center"/>
              </w:tcPr>
              <w:p w14:paraId="20CDCDBF" w14:textId="77777777" w:rsidR="007939B5" w:rsidRDefault="007939B5" w:rsidP="007939B5">
                <w:pPr>
                  <w:jc w:val="center"/>
                </w:pPr>
                <w:r w:rsidRPr="009C73BC">
                  <w:rPr>
                    <w:rFonts w:ascii="MS Gothic" w:eastAsia="MS Gothic" w:hAnsi="MS Gothic" w:hint="eastAsia"/>
                  </w:rPr>
                  <w:t>☐</w:t>
                </w:r>
              </w:p>
            </w:tc>
          </w:sdtContent>
        </w:sdt>
        <w:tc>
          <w:tcPr>
            <w:tcW w:w="1731" w:type="dxa"/>
            <w:vAlign w:val="center"/>
          </w:tcPr>
          <w:p w14:paraId="125ACE30" w14:textId="77777777" w:rsidR="007939B5" w:rsidRPr="004371B7" w:rsidRDefault="007939B5" w:rsidP="007939B5">
            <w:pPr>
              <w:jc w:val="center"/>
              <w:rPr>
                <w:b/>
              </w:rPr>
            </w:pPr>
            <w:r>
              <w:rPr>
                <w:b/>
              </w:rPr>
              <w:t>Applicant Tracking Spreadsheet is Completed</w:t>
            </w:r>
          </w:p>
        </w:tc>
        <w:tc>
          <w:tcPr>
            <w:tcW w:w="6248" w:type="dxa"/>
          </w:tcPr>
          <w:p w14:paraId="40A4CAF3" w14:textId="77777777" w:rsidR="007939B5" w:rsidRDefault="007939B5" w:rsidP="007939B5"/>
          <w:p w14:paraId="0D0A9902" w14:textId="77777777" w:rsidR="007939B5" w:rsidRDefault="007939B5" w:rsidP="007939B5">
            <w:r>
              <w:t xml:space="preserve">EC provides the search committee chair with an Applicant Tracking spreadsheet which also includes questions regarding the selection process.  The search committee chair completes and returns the spreadsheet to the EC. </w:t>
            </w:r>
          </w:p>
        </w:tc>
      </w:tr>
      <w:tr w:rsidR="001530AB" w:rsidRPr="00232BD7" w14:paraId="4AB20A27" w14:textId="77777777" w:rsidTr="00894520">
        <w:trPr>
          <w:jc w:val="center"/>
        </w:trPr>
        <w:tc>
          <w:tcPr>
            <w:tcW w:w="1320" w:type="dxa"/>
            <w:shd w:val="clear" w:color="auto" w:fill="006848"/>
          </w:tcPr>
          <w:p w14:paraId="1414BD91" w14:textId="77777777" w:rsidR="001530AB" w:rsidRPr="00232BD7" w:rsidRDefault="001530AB" w:rsidP="00894520">
            <w:pPr>
              <w:rPr>
                <w:b/>
                <w:color w:val="FFFFFF" w:themeColor="background1"/>
              </w:rPr>
            </w:pPr>
            <w:r w:rsidRPr="00232BD7">
              <w:rPr>
                <w:b/>
                <w:color w:val="FFFFFF" w:themeColor="background1"/>
              </w:rPr>
              <w:lastRenderedPageBreak/>
              <w:t>Completed?</w:t>
            </w:r>
          </w:p>
        </w:tc>
        <w:tc>
          <w:tcPr>
            <w:tcW w:w="1731" w:type="dxa"/>
            <w:shd w:val="clear" w:color="auto" w:fill="006848"/>
          </w:tcPr>
          <w:p w14:paraId="7AB916B3" w14:textId="77777777" w:rsidR="001530AB" w:rsidRPr="00232BD7" w:rsidRDefault="001530AB" w:rsidP="00894520">
            <w:pPr>
              <w:jc w:val="center"/>
              <w:rPr>
                <w:b/>
                <w:color w:val="FFFFFF" w:themeColor="background1"/>
              </w:rPr>
            </w:pPr>
            <w:r w:rsidRPr="00232BD7">
              <w:rPr>
                <w:b/>
                <w:color w:val="FFFFFF" w:themeColor="background1"/>
              </w:rPr>
              <w:t>Step</w:t>
            </w:r>
          </w:p>
        </w:tc>
        <w:tc>
          <w:tcPr>
            <w:tcW w:w="6248" w:type="dxa"/>
            <w:shd w:val="clear" w:color="auto" w:fill="006848"/>
          </w:tcPr>
          <w:p w14:paraId="29A8C59E" w14:textId="77777777" w:rsidR="001530AB" w:rsidRPr="00232BD7" w:rsidRDefault="001530AB" w:rsidP="00894520">
            <w:pPr>
              <w:jc w:val="center"/>
              <w:rPr>
                <w:b/>
                <w:color w:val="FFFFFF" w:themeColor="background1"/>
              </w:rPr>
            </w:pPr>
            <w:r w:rsidRPr="00232BD7">
              <w:rPr>
                <w:b/>
                <w:color w:val="FFFFFF" w:themeColor="background1"/>
              </w:rPr>
              <w:t>Detail</w:t>
            </w:r>
          </w:p>
        </w:tc>
      </w:tr>
      <w:tr w:rsidR="007939B5" w14:paraId="4233C5B4" w14:textId="77777777" w:rsidTr="00451046">
        <w:trPr>
          <w:jc w:val="center"/>
        </w:trPr>
        <w:sdt>
          <w:sdtPr>
            <w:id w:val="1535855255"/>
            <w14:checkbox>
              <w14:checked w14:val="0"/>
              <w14:checkedState w14:val="2612" w14:font="MS Gothic"/>
              <w14:uncheckedState w14:val="2610" w14:font="MS Gothic"/>
            </w14:checkbox>
          </w:sdtPr>
          <w:sdtEndPr/>
          <w:sdtContent>
            <w:tc>
              <w:tcPr>
                <w:tcW w:w="1320" w:type="dxa"/>
                <w:vAlign w:val="center"/>
              </w:tcPr>
              <w:p w14:paraId="2B3C4626" w14:textId="77777777" w:rsidR="007939B5" w:rsidRDefault="001530AB" w:rsidP="007939B5">
                <w:pPr>
                  <w:jc w:val="center"/>
                </w:pPr>
                <w:r>
                  <w:rPr>
                    <w:rFonts w:ascii="MS Gothic" w:eastAsia="MS Gothic" w:hAnsi="MS Gothic" w:hint="eastAsia"/>
                  </w:rPr>
                  <w:t>☐</w:t>
                </w:r>
              </w:p>
            </w:tc>
          </w:sdtContent>
        </w:sdt>
        <w:tc>
          <w:tcPr>
            <w:tcW w:w="1731" w:type="dxa"/>
            <w:vAlign w:val="center"/>
          </w:tcPr>
          <w:p w14:paraId="425BDA53" w14:textId="77777777" w:rsidR="007939B5" w:rsidRPr="004371B7" w:rsidRDefault="007939B5" w:rsidP="007939B5">
            <w:pPr>
              <w:jc w:val="center"/>
              <w:rPr>
                <w:b/>
              </w:rPr>
            </w:pPr>
            <w:r>
              <w:rPr>
                <w:b/>
              </w:rPr>
              <w:t>Requisition is Updated and Pool of Finalists Submitted for Approval</w:t>
            </w:r>
          </w:p>
        </w:tc>
        <w:tc>
          <w:tcPr>
            <w:tcW w:w="6248" w:type="dxa"/>
          </w:tcPr>
          <w:p w14:paraId="58D376AC" w14:textId="77777777" w:rsidR="007939B5" w:rsidRDefault="007939B5" w:rsidP="007939B5"/>
          <w:p w14:paraId="437C7A21" w14:textId="77777777" w:rsidR="007939B5" w:rsidRDefault="007939B5" w:rsidP="007939B5">
            <w:r>
              <w:t xml:space="preserve">The EC utilizes the completed Applicant Tracking spreadsheet to update information in the requisition, including each applicant’s status and the Pre-Interview Candidate Selection Form.  The EC submits the final pool of candidates to the planning unit for review/approval. </w:t>
            </w:r>
          </w:p>
          <w:p w14:paraId="19660F12" w14:textId="77777777" w:rsidR="007939B5" w:rsidRDefault="007939B5" w:rsidP="007939B5"/>
          <w:p w14:paraId="7B5CD929" w14:textId="77777777" w:rsidR="007939B5" w:rsidRDefault="007939B5" w:rsidP="007939B5">
            <w:r>
              <w:t xml:space="preserve">The Planning Unit approver reviews the pool of finalists. If approved, the requisition is submitted to the HR Liaison for final approval. </w:t>
            </w:r>
          </w:p>
          <w:p w14:paraId="3403FFDE" w14:textId="77777777" w:rsidR="007939B5" w:rsidRDefault="007939B5" w:rsidP="007939B5"/>
          <w:p w14:paraId="187BB8CC" w14:textId="5EFBFC8B" w:rsidR="007939B5" w:rsidRPr="00E46003" w:rsidRDefault="007939B5" w:rsidP="007939B5">
            <w:pPr>
              <w:rPr>
                <w:b/>
              </w:rPr>
            </w:pPr>
            <w:r w:rsidRPr="00E46003">
              <w:rPr>
                <w:b/>
                <w:highlight w:val="yellow"/>
              </w:rPr>
              <w:t xml:space="preserve">Please </w:t>
            </w:r>
            <w:proofErr w:type="gramStart"/>
            <w:r w:rsidRPr="00E46003">
              <w:rPr>
                <w:b/>
                <w:highlight w:val="yellow"/>
              </w:rPr>
              <w:t>note:</w:t>
            </w:r>
            <w:proofErr w:type="gramEnd"/>
            <w:r w:rsidRPr="00E46003">
              <w:rPr>
                <w:b/>
                <w:highlight w:val="yellow"/>
              </w:rPr>
              <w:t xml:space="preserve"> HR must approve finalists before they can be invited to </w:t>
            </w:r>
            <w:r>
              <w:rPr>
                <w:b/>
                <w:highlight w:val="yellow"/>
              </w:rPr>
              <w:t>participate</w:t>
            </w:r>
            <w:r w:rsidRPr="00E46003">
              <w:rPr>
                <w:b/>
                <w:highlight w:val="yellow"/>
              </w:rPr>
              <w:t xml:space="preserve"> in the committee’s final interview process.</w:t>
            </w:r>
            <w:r>
              <w:rPr>
                <w:b/>
                <w:highlight w:val="yellow"/>
              </w:rPr>
              <w:t xml:space="preserve"> This review is to ensure that the finalists meet the minimum requirements of the position as described in the PDQ.</w:t>
            </w:r>
            <w:r w:rsidRPr="00E46003">
              <w:rPr>
                <w:b/>
              </w:rPr>
              <w:t xml:space="preserve">  </w:t>
            </w:r>
          </w:p>
          <w:p w14:paraId="5D6D3915" w14:textId="77777777" w:rsidR="007939B5" w:rsidRDefault="007939B5" w:rsidP="007939B5"/>
        </w:tc>
      </w:tr>
      <w:tr w:rsidR="007939B5" w14:paraId="0D74F9F3" w14:textId="77777777" w:rsidTr="001F2ABC">
        <w:trPr>
          <w:jc w:val="center"/>
        </w:trPr>
        <w:tc>
          <w:tcPr>
            <w:tcW w:w="9299" w:type="dxa"/>
            <w:gridSpan w:val="3"/>
            <w:shd w:val="clear" w:color="auto" w:fill="006848"/>
            <w:vAlign w:val="center"/>
          </w:tcPr>
          <w:p w14:paraId="57345385" w14:textId="77777777" w:rsidR="007939B5" w:rsidRPr="001F2ABC" w:rsidRDefault="007939B5" w:rsidP="007939B5">
            <w:pPr>
              <w:jc w:val="center"/>
              <w:rPr>
                <w:b/>
                <w:color w:val="FFFFFF" w:themeColor="background1"/>
              </w:rPr>
            </w:pPr>
            <w:r>
              <w:rPr>
                <w:b/>
                <w:color w:val="FFFFFF" w:themeColor="background1"/>
              </w:rPr>
              <w:t xml:space="preserve">FINAL INTERVIEWS </w:t>
            </w:r>
          </w:p>
        </w:tc>
      </w:tr>
      <w:tr w:rsidR="007939B5" w14:paraId="3F882F78" w14:textId="77777777" w:rsidTr="00451046">
        <w:trPr>
          <w:jc w:val="center"/>
        </w:trPr>
        <w:sdt>
          <w:sdtPr>
            <w:id w:val="352465555"/>
            <w14:checkbox>
              <w14:checked w14:val="0"/>
              <w14:checkedState w14:val="2612" w14:font="MS Gothic"/>
              <w14:uncheckedState w14:val="2610" w14:font="MS Gothic"/>
            </w14:checkbox>
          </w:sdtPr>
          <w:sdtEndPr/>
          <w:sdtContent>
            <w:tc>
              <w:tcPr>
                <w:tcW w:w="1320" w:type="dxa"/>
                <w:vAlign w:val="center"/>
              </w:tcPr>
              <w:p w14:paraId="5BA59094" w14:textId="77777777" w:rsidR="007939B5" w:rsidRDefault="007939B5" w:rsidP="007939B5">
                <w:pPr>
                  <w:jc w:val="center"/>
                </w:pPr>
                <w:r w:rsidRPr="009C73BC">
                  <w:rPr>
                    <w:rFonts w:ascii="MS Gothic" w:eastAsia="MS Gothic" w:hAnsi="MS Gothic" w:hint="eastAsia"/>
                  </w:rPr>
                  <w:t>☐</w:t>
                </w:r>
              </w:p>
            </w:tc>
          </w:sdtContent>
        </w:sdt>
        <w:tc>
          <w:tcPr>
            <w:tcW w:w="1731" w:type="dxa"/>
            <w:vAlign w:val="center"/>
          </w:tcPr>
          <w:p w14:paraId="79A86B88" w14:textId="77777777" w:rsidR="001530AB" w:rsidRDefault="001530AB" w:rsidP="007939B5">
            <w:pPr>
              <w:jc w:val="center"/>
              <w:rPr>
                <w:b/>
              </w:rPr>
            </w:pPr>
          </w:p>
          <w:p w14:paraId="4D324494" w14:textId="2B6EA5CF" w:rsidR="007939B5" w:rsidRDefault="007939B5" w:rsidP="007939B5">
            <w:pPr>
              <w:jc w:val="center"/>
              <w:rPr>
                <w:b/>
              </w:rPr>
            </w:pPr>
            <w:r w:rsidRPr="008F3231">
              <w:rPr>
                <w:b/>
              </w:rPr>
              <w:t>Schedule and Conduct Final Interviews</w:t>
            </w:r>
            <w:r w:rsidR="006B1475">
              <w:rPr>
                <w:b/>
              </w:rPr>
              <w:t>, and Check References</w:t>
            </w:r>
          </w:p>
          <w:p w14:paraId="1C7DCB7E" w14:textId="77777777" w:rsidR="001530AB" w:rsidRPr="004371B7" w:rsidRDefault="001530AB" w:rsidP="007939B5">
            <w:pPr>
              <w:jc w:val="center"/>
              <w:rPr>
                <w:b/>
              </w:rPr>
            </w:pPr>
          </w:p>
        </w:tc>
        <w:tc>
          <w:tcPr>
            <w:tcW w:w="6248" w:type="dxa"/>
          </w:tcPr>
          <w:p w14:paraId="20F45F91" w14:textId="77777777" w:rsidR="001530AB" w:rsidRDefault="001530AB" w:rsidP="007939B5"/>
          <w:p w14:paraId="5A02F964" w14:textId="30DEC44A" w:rsidR="007939B5" w:rsidRDefault="001530AB" w:rsidP="007939B5">
            <w:r>
              <w:t>Search committee chair will work with the EC on arrangements for final interviews as necessary. EC can</w:t>
            </w:r>
            <w:r w:rsidR="00E532FE">
              <w:t xml:space="preserve"> provide calendaring support, schedule</w:t>
            </w:r>
            <w:r>
              <w:t xml:space="preserve"> virtual meetings, </w:t>
            </w:r>
            <w:r w:rsidR="00E532FE">
              <w:t xml:space="preserve">reserve physical spaces, liaise with CAS Procurement Team on travel arrangements, make reservations, etc. </w:t>
            </w:r>
            <w:r w:rsidR="006B1475">
              <w:t xml:space="preserve"> References should be checked before recommendations for hire are made to the Dean. </w:t>
            </w:r>
          </w:p>
          <w:p w14:paraId="3F26689D" w14:textId="77777777" w:rsidR="00E532FE" w:rsidRDefault="00E532FE" w:rsidP="007939B5"/>
        </w:tc>
      </w:tr>
      <w:tr w:rsidR="007939B5" w14:paraId="321C1904" w14:textId="77777777" w:rsidTr="00451046">
        <w:trPr>
          <w:jc w:val="center"/>
        </w:trPr>
        <w:sdt>
          <w:sdtPr>
            <w:id w:val="-1675568818"/>
            <w14:checkbox>
              <w14:checked w14:val="0"/>
              <w14:checkedState w14:val="2612" w14:font="MS Gothic"/>
              <w14:uncheckedState w14:val="2610" w14:font="MS Gothic"/>
            </w14:checkbox>
          </w:sdtPr>
          <w:sdtEndPr/>
          <w:sdtContent>
            <w:tc>
              <w:tcPr>
                <w:tcW w:w="1320" w:type="dxa"/>
                <w:vAlign w:val="center"/>
              </w:tcPr>
              <w:p w14:paraId="6691DFAA" w14:textId="77777777" w:rsidR="007939B5" w:rsidRDefault="007939B5" w:rsidP="007939B5">
                <w:pPr>
                  <w:jc w:val="center"/>
                </w:pPr>
                <w:r w:rsidRPr="009C73BC">
                  <w:rPr>
                    <w:rFonts w:ascii="MS Gothic" w:eastAsia="MS Gothic" w:hAnsi="MS Gothic" w:hint="eastAsia"/>
                  </w:rPr>
                  <w:t>☐</w:t>
                </w:r>
              </w:p>
            </w:tc>
          </w:sdtContent>
        </w:sdt>
        <w:tc>
          <w:tcPr>
            <w:tcW w:w="1731" w:type="dxa"/>
            <w:vAlign w:val="center"/>
          </w:tcPr>
          <w:p w14:paraId="053E6B22" w14:textId="77777777" w:rsidR="007939B5" w:rsidRPr="004371B7" w:rsidRDefault="007939B5" w:rsidP="007939B5">
            <w:pPr>
              <w:jc w:val="center"/>
              <w:rPr>
                <w:b/>
              </w:rPr>
            </w:pPr>
            <w:r>
              <w:rPr>
                <w:b/>
              </w:rPr>
              <w:t>Update Candidates’ Statuses</w:t>
            </w:r>
          </w:p>
        </w:tc>
        <w:tc>
          <w:tcPr>
            <w:tcW w:w="6248" w:type="dxa"/>
          </w:tcPr>
          <w:p w14:paraId="46A099D2" w14:textId="1BEC421D" w:rsidR="007939B5" w:rsidRDefault="00944D37" w:rsidP="007939B5">
            <w:r>
              <w:t>The EC will update e</w:t>
            </w:r>
            <w:r w:rsidR="007939B5" w:rsidRPr="00450F43">
              <w:t>ach finalists</w:t>
            </w:r>
            <w:r w:rsidR="007939B5">
              <w:t>’</w:t>
            </w:r>
            <w:r w:rsidR="007939B5" w:rsidRPr="00450F43">
              <w:t xml:space="preserve"> status</w:t>
            </w:r>
            <w:r w:rsidR="006B1475">
              <w:t xml:space="preserve"> </w:t>
            </w:r>
            <w:r w:rsidR="007939B5" w:rsidRPr="00450F43">
              <w:t>in PeopleAdmin</w:t>
            </w:r>
            <w:r w:rsidR="00E532FE">
              <w:t xml:space="preserve"> once interviews are complete.</w:t>
            </w:r>
          </w:p>
          <w:p w14:paraId="1A39D60C" w14:textId="77777777" w:rsidR="007939B5" w:rsidRDefault="007939B5" w:rsidP="007939B5"/>
          <w:p w14:paraId="37D54C26" w14:textId="7AF3AEB8" w:rsidR="007939B5" w:rsidRDefault="006B1475" w:rsidP="007939B5">
            <w:r>
              <w:t xml:space="preserve">The </w:t>
            </w:r>
            <w:r w:rsidR="007939B5" w:rsidRPr="00450F43">
              <w:t>chosen candidate</w:t>
            </w:r>
            <w:r>
              <w:t>’s</w:t>
            </w:r>
            <w:r w:rsidR="007939B5" w:rsidRPr="00450F43">
              <w:t xml:space="preserve"> status</w:t>
            </w:r>
            <w:r>
              <w:t xml:space="preserve"> will be updated</w:t>
            </w:r>
            <w:r w:rsidR="007939B5" w:rsidRPr="00450F43">
              <w:t xml:space="preserve"> to “Recommended for Hire”</w:t>
            </w:r>
            <w:r w:rsidR="007939B5">
              <w:t>. Others should be moved to “Interviewed-Not Hired” or “Withdrawn” as appropriate.</w:t>
            </w:r>
          </w:p>
          <w:p w14:paraId="0CD713B7" w14:textId="77777777" w:rsidR="00E532FE" w:rsidRDefault="00E532FE" w:rsidP="007939B5"/>
        </w:tc>
      </w:tr>
      <w:tr w:rsidR="007939B5" w14:paraId="290D93E3" w14:textId="77777777" w:rsidTr="001F2ABC">
        <w:trPr>
          <w:jc w:val="center"/>
        </w:trPr>
        <w:tc>
          <w:tcPr>
            <w:tcW w:w="9299" w:type="dxa"/>
            <w:gridSpan w:val="3"/>
            <w:shd w:val="clear" w:color="auto" w:fill="006848"/>
            <w:vAlign w:val="center"/>
          </w:tcPr>
          <w:p w14:paraId="7AF87781" w14:textId="77777777" w:rsidR="007939B5" w:rsidRPr="001F2ABC" w:rsidRDefault="007939B5" w:rsidP="007939B5">
            <w:pPr>
              <w:jc w:val="center"/>
              <w:rPr>
                <w:b/>
                <w:color w:val="FFFFFF" w:themeColor="background1"/>
              </w:rPr>
            </w:pPr>
            <w:bookmarkStart w:id="2" w:name="_Hlk55558614"/>
            <w:r>
              <w:rPr>
                <w:b/>
                <w:color w:val="FFFFFF" w:themeColor="background1"/>
              </w:rPr>
              <w:t>OFFEREE SELECTED</w:t>
            </w:r>
          </w:p>
        </w:tc>
      </w:tr>
      <w:tr w:rsidR="007939B5" w14:paraId="2DF7B799" w14:textId="77777777" w:rsidTr="00451046">
        <w:trPr>
          <w:jc w:val="center"/>
        </w:trPr>
        <w:bookmarkEnd w:id="2" w:displacedByCustomXml="next"/>
        <w:sdt>
          <w:sdtPr>
            <w:id w:val="145941171"/>
            <w14:checkbox>
              <w14:checked w14:val="0"/>
              <w14:checkedState w14:val="2612" w14:font="MS Gothic"/>
              <w14:uncheckedState w14:val="2610" w14:font="MS Gothic"/>
            </w14:checkbox>
          </w:sdtPr>
          <w:sdtEndPr/>
          <w:sdtContent>
            <w:tc>
              <w:tcPr>
                <w:tcW w:w="1320" w:type="dxa"/>
                <w:vAlign w:val="center"/>
              </w:tcPr>
              <w:p w14:paraId="08EF4768" w14:textId="77777777" w:rsidR="007939B5" w:rsidRDefault="007939B5" w:rsidP="007939B5">
                <w:pPr>
                  <w:jc w:val="center"/>
                </w:pPr>
                <w:r w:rsidRPr="009C73BC">
                  <w:rPr>
                    <w:rFonts w:ascii="MS Gothic" w:eastAsia="MS Gothic" w:hAnsi="MS Gothic" w:hint="eastAsia"/>
                  </w:rPr>
                  <w:t>☐</w:t>
                </w:r>
              </w:p>
            </w:tc>
          </w:sdtContent>
        </w:sdt>
        <w:tc>
          <w:tcPr>
            <w:tcW w:w="1731" w:type="dxa"/>
            <w:vAlign w:val="center"/>
          </w:tcPr>
          <w:p w14:paraId="5E930F63" w14:textId="77777777" w:rsidR="007939B5" w:rsidRPr="004371B7" w:rsidRDefault="00E532FE" w:rsidP="00E532FE">
            <w:pPr>
              <w:jc w:val="center"/>
              <w:rPr>
                <w:b/>
              </w:rPr>
            </w:pPr>
            <w:r>
              <w:rPr>
                <w:b/>
              </w:rPr>
              <w:t>Obtain Approval of Starting Salary/Hourly Wage for Offeree</w:t>
            </w:r>
          </w:p>
        </w:tc>
        <w:tc>
          <w:tcPr>
            <w:tcW w:w="6248" w:type="dxa"/>
          </w:tcPr>
          <w:p w14:paraId="4AC2220E" w14:textId="77777777" w:rsidR="00E532FE" w:rsidRDefault="00E532FE" w:rsidP="007939B5"/>
          <w:p w14:paraId="14A14BCE" w14:textId="6AD20390" w:rsidR="007939B5" w:rsidRDefault="007939B5" w:rsidP="007939B5">
            <w:r>
              <w:t xml:space="preserve">Once a finalist has been recommended for hire, </w:t>
            </w:r>
            <w:r w:rsidR="00E532FE">
              <w:t xml:space="preserve">contact the HR Liaison to discuss starting salary. </w:t>
            </w:r>
            <w:r w:rsidR="00EF5D8A">
              <w:t xml:space="preserve">The </w:t>
            </w:r>
            <w:r w:rsidR="00E532FE">
              <w:t xml:space="preserve">HR Liaison will complete a review and make a recommendation </w:t>
            </w:r>
            <w:r w:rsidR="00EF5D8A">
              <w:t xml:space="preserve">of starting salary/hourly wage </w:t>
            </w:r>
            <w:r w:rsidR="00E532FE">
              <w:t xml:space="preserve">to the Dean and CFAO.  </w:t>
            </w:r>
            <w:r>
              <w:t xml:space="preserve">Salary offers for staff must be compliant </w:t>
            </w:r>
            <w:r>
              <w:lastRenderedPageBreak/>
              <w:t>with</w:t>
            </w:r>
            <w:r w:rsidR="006B1475">
              <w:t xml:space="preserve"> Compensation’s guidelines </w:t>
            </w:r>
            <w:hyperlink r:id="rId16" w:history="1">
              <w:r w:rsidR="006B1475">
                <w:rPr>
                  <w:rStyle w:val="Hyperlink"/>
                </w:rPr>
                <w:t>Compensation Overview | Ohio University</w:t>
              </w:r>
            </w:hyperlink>
            <w:r w:rsidR="006B1475">
              <w:t>.</w:t>
            </w:r>
          </w:p>
          <w:p w14:paraId="0AE5D3B7" w14:textId="77777777" w:rsidR="007939B5" w:rsidRDefault="007939B5" w:rsidP="007939B5"/>
        </w:tc>
      </w:tr>
      <w:tr w:rsidR="00E532FE" w:rsidRPr="001F2ABC" w14:paraId="46AAD8A7" w14:textId="77777777" w:rsidTr="00894520">
        <w:trPr>
          <w:jc w:val="center"/>
        </w:trPr>
        <w:tc>
          <w:tcPr>
            <w:tcW w:w="9299" w:type="dxa"/>
            <w:gridSpan w:val="3"/>
            <w:shd w:val="clear" w:color="auto" w:fill="006848"/>
            <w:vAlign w:val="center"/>
          </w:tcPr>
          <w:p w14:paraId="134B3131" w14:textId="77777777" w:rsidR="00E532FE" w:rsidRPr="001F2ABC" w:rsidRDefault="00E532FE" w:rsidP="00894520">
            <w:pPr>
              <w:jc w:val="center"/>
              <w:rPr>
                <w:b/>
                <w:color w:val="FFFFFF" w:themeColor="background1"/>
              </w:rPr>
            </w:pPr>
            <w:r>
              <w:rPr>
                <w:b/>
                <w:color w:val="FFFFFF" w:themeColor="background1"/>
              </w:rPr>
              <w:lastRenderedPageBreak/>
              <w:t xml:space="preserve">VERBAL OFFER </w:t>
            </w:r>
          </w:p>
        </w:tc>
      </w:tr>
      <w:tr w:rsidR="00E532FE" w14:paraId="588034D8" w14:textId="77777777" w:rsidTr="00451046">
        <w:trPr>
          <w:jc w:val="center"/>
        </w:trPr>
        <w:tc>
          <w:tcPr>
            <w:tcW w:w="1320" w:type="dxa"/>
            <w:vAlign w:val="center"/>
          </w:tcPr>
          <w:sdt>
            <w:sdtPr>
              <w:id w:val="1887766265"/>
              <w14:checkbox>
                <w14:checked w14:val="0"/>
                <w14:checkedState w14:val="2612" w14:font="MS Gothic"/>
                <w14:uncheckedState w14:val="2610" w14:font="MS Gothic"/>
              </w14:checkbox>
            </w:sdtPr>
            <w:sdtEndPr/>
            <w:sdtContent>
              <w:p w14:paraId="23464CD2" w14:textId="77777777" w:rsidR="00E532FE" w:rsidRDefault="00EF5D8A" w:rsidP="007939B5">
                <w:pPr>
                  <w:jc w:val="center"/>
                </w:pPr>
                <w:r w:rsidRPr="009C73BC">
                  <w:rPr>
                    <w:rFonts w:ascii="MS Gothic" w:eastAsia="MS Gothic" w:hAnsi="MS Gothic" w:hint="eastAsia"/>
                  </w:rPr>
                  <w:t>☐</w:t>
                </w:r>
              </w:p>
            </w:sdtContent>
          </w:sdt>
          <w:p w14:paraId="5AFDD912" w14:textId="77777777" w:rsidR="00E532FE" w:rsidRDefault="00E532FE" w:rsidP="007939B5">
            <w:pPr>
              <w:jc w:val="center"/>
            </w:pPr>
          </w:p>
        </w:tc>
        <w:tc>
          <w:tcPr>
            <w:tcW w:w="1731" w:type="dxa"/>
            <w:vAlign w:val="center"/>
          </w:tcPr>
          <w:p w14:paraId="577D7E00" w14:textId="77777777" w:rsidR="00E532FE" w:rsidRDefault="00EF5D8A" w:rsidP="00E532FE">
            <w:pPr>
              <w:jc w:val="center"/>
              <w:rPr>
                <w:b/>
              </w:rPr>
            </w:pPr>
            <w:r>
              <w:rPr>
                <w:b/>
              </w:rPr>
              <w:t>Extend a Verbal Offer</w:t>
            </w:r>
          </w:p>
        </w:tc>
        <w:tc>
          <w:tcPr>
            <w:tcW w:w="6248" w:type="dxa"/>
          </w:tcPr>
          <w:p w14:paraId="0457A683" w14:textId="77777777" w:rsidR="00EF5D8A" w:rsidRDefault="00EF5D8A" w:rsidP="00E532FE"/>
          <w:p w14:paraId="319BA145" w14:textId="77777777" w:rsidR="00E532FE" w:rsidRDefault="00E532FE" w:rsidP="00E532FE">
            <w:r>
              <w:t>Once a starting salary has been approved by the Dean and Compensation, if necessary, the search committee chair will be notified and a verbal offer can be made to the chosen candidate.</w:t>
            </w:r>
            <w:r w:rsidR="00EF5D8A">
              <w:t xml:space="preserve"> Verbal offers can be made by search committee chairs or the EC. They can be made virtually, by phone, or in writing. </w:t>
            </w:r>
          </w:p>
          <w:p w14:paraId="3A8697F4" w14:textId="77777777" w:rsidR="00E532FE" w:rsidRDefault="00E532FE" w:rsidP="007939B5"/>
        </w:tc>
      </w:tr>
      <w:tr w:rsidR="007939B5" w14:paraId="40D647DD" w14:textId="77777777" w:rsidTr="00451046">
        <w:trPr>
          <w:jc w:val="center"/>
        </w:trPr>
        <w:sdt>
          <w:sdtPr>
            <w:id w:val="684800451"/>
            <w14:checkbox>
              <w14:checked w14:val="0"/>
              <w14:checkedState w14:val="2612" w14:font="MS Gothic"/>
              <w14:uncheckedState w14:val="2610" w14:font="MS Gothic"/>
            </w14:checkbox>
          </w:sdtPr>
          <w:sdtEndPr/>
          <w:sdtContent>
            <w:tc>
              <w:tcPr>
                <w:tcW w:w="1320" w:type="dxa"/>
                <w:vAlign w:val="center"/>
              </w:tcPr>
              <w:p w14:paraId="49782E11" w14:textId="77777777" w:rsidR="007939B5" w:rsidRDefault="007939B5" w:rsidP="007939B5">
                <w:pPr>
                  <w:jc w:val="center"/>
                </w:pPr>
                <w:r w:rsidRPr="009C73BC">
                  <w:rPr>
                    <w:rFonts w:ascii="MS Gothic" w:eastAsia="MS Gothic" w:hAnsi="MS Gothic" w:hint="eastAsia"/>
                  </w:rPr>
                  <w:t>☐</w:t>
                </w:r>
              </w:p>
            </w:tc>
          </w:sdtContent>
        </w:sdt>
        <w:tc>
          <w:tcPr>
            <w:tcW w:w="1731" w:type="dxa"/>
            <w:vAlign w:val="center"/>
          </w:tcPr>
          <w:p w14:paraId="228C15B9" w14:textId="77777777" w:rsidR="007939B5" w:rsidRPr="004371B7" w:rsidRDefault="007939B5" w:rsidP="007939B5">
            <w:pPr>
              <w:jc w:val="center"/>
              <w:rPr>
                <w:b/>
              </w:rPr>
            </w:pPr>
            <w:r w:rsidRPr="00450F43">
              <w:rPr>
                <w:b/>
              </w:rPr>
              <w:t>React to Acceptance / Rejection of Final Offer</w:t>
            </w:r>
          </w:p>
        </w:tc>
        <w:tc>
          <w:tcPr>
            <w:tcW w:w="6248" w:type="dxa"/>
          </w:tcPr>
          <w:p w14:paraId="732A21FC" w14:textId="77777777" w:rsidR="00EF5D8A" w:rsidRDefault="00EF5D8A" w:rsidP="007939B5"/>
          <w:p w14:paraId="3266C133" w14:textId="77777777" w:rsidR="007939B5" w:rsidRDefault="007939B5" w:rsidP="007939B5">
            <w:r w:rsidRPr="00450F43">
              <w:t xml:space="preserve">If candidate(s) accept offer(s) </w:t>
            </w:r>
            <w:r w:rsidRPr="00EF5D8A">
              <w:rPr>
                <w:i/>
                <w:u w:val="single"/>
              </w:rPr>
              <w:t>and</w:t>
            </w:r>
            <w:r w:rsidRPr="00450F43">
              <w:t xml:space="preserve"> they </w:t>
            </w:r>
            <w:r>
              <w:t>will be</w:t>
            </w:r>
            <w:r w:rsidRPr="00450F43">
              <w:t xml:space="preserve"> </w:t>
            </w:r>
            <w:r w:rsidRPr="00450F43">
              <w:rPr>
                <w:b/>
              </w:rPr>
              <w:t xml:space="preserve">new employees to OHIO, ask them to provide you with their social security number and date of </w:t>
            </w:r>
            <w:r>
              <w:rPr>
                <w:b/>
              </w:rPr>
              <w:t xml:space="preserve">birth </w:t>
            </w:r>
            <w:r>
              <w:t>(this must be done over the phone – not via email as our email is not encrypted). Once that information is gathered and a s</w:t>
            </w:r>
            <w:r w:rsidR="00EF5D8A">
              <w:t>tart date</w:t>
            </w:r>
            <w:r>
              <w:t xml:space="preserve"> has been agreed upon, </w:t>
            </w:r>
            <w:r w:rsidR="00EF5D8A">
              <w:t xml:space="preserve">notify the EC.  The EC will </w:t>
            </w:r>
            <w:r>
              <w:t xml:space="preserve">complete the hiring proposal in PeopleAdmin and submit it to the </w:t>
            </w:r>
            <w:r w:rsidR="00EF5D8A">
              <w:t>P</w:t>
            </w:r>
            <w:r>
              <w:t xml:space="preserve">lanning </w:t>
            </w:r>
            <w:r w:rsidR="00EF5D8A">
              <w:t>U</w:t>
            </w:r>
            <w:r>
              <w:t>nit</w:t>
            </w:r>
            <w:r w:rsidR="00EF5D8A">
              <w:t xml:space="preserve"> for review/approval</w:t>
            </w:r>
            <w:r>
              <w:t xml:space="preserve">. The </w:t>
            </w:r>
            <w:r w:rsidR="00EF5D8A">
              <w:t>P</w:t>
            </w:r>
            <w:r>
              <w:t xml:space="preserve">lanning </w:t>
            </w:r>
            <w:r w:rsidR="00EF5D8A">
              <w:t>U</w:t>
            </w:r>
            <w:r>
              <w:t xml:space="preserve">nit </w:t>
            </w:r>
            <w:r w:rsidR="00EF5D8A">
              <w:t xml:space="preserve">approver </w:t>
            </w:r>
            <w:r>
              <w:t>will submit it to the H</w:t>
            </w:r>
            <w:r w:rsidR="00EF5D8A">
              <w:t>R</w:t>
            </w:r>
            <w:r>
              <w:t xml:space="preserve"> for processing. </w:t>
            </w:r>
          </w:p>
          <w:p w14:paraId="2B0E96B9" w14:textId="77777777" w:rsidR="007939B5" w:rsidRPr="001F2ABC" w:rsidRDefault="007939B5" w:rsidP="007939B5"/>
          <w:p w14:paraId="69B8FED6" w14:textId="77777777" w:rsidR="007939B5" w:rsidRDefault="007939B5" w:rsidP="007939B5">
            <w:r w:rsidRPr="00450F43">
              <w:t xml:space="preserve">If </w:t>
            </w:r>
            <w:r w:rsidR="00EF5D8A">
              <w:t xml:space="preserve">the </w:t>
            </w:r>
            <w:r w:rsidRPr="00450F43">
              <w:t>candidate</w:t>
            </w:r>
            <w:r w:rsidR="00EF5D8A">
              <w:t xml:space="preserve"> </w:t>
            </w:r>
            <w:r w:rsidRPr="00450F43">
              <w:t>decline</w:t>
            </w:r>
            <w:r w:rsidR="00EF5D8A">
              <w:t>s</w:t>
            </w:r>
            <w:r w:rsidRPr="00450F43">
              <w:t xml:space="preserve"> the offer, </w:t>
            </w:r>
            <w:r w:rsidR="00EF5D8A">
              <w:t>repeat the process above for the</w:t>
            </w:r>
            <w:r w:rsidRPr="00450F43">
              <w:t xml:space="preserve"> next viable candidate</w:t>
            </w:r>
            <w:r w:rsidR="00EF5D8A">
              <w:t>. If there are no additional viable candidates, the search must be</w:t>
            </w:r>
            <w:r w:rsidRPr="00450F43">
              <w:t xml:space="preserve"> fail</w:t>
            </w:r>
            <w:r w:rsidR="00EF5D8A">
              <w:t>ed</w:t>
            </w:r>
            <w:r w:rsidRPr="00450F43">
              <w:t>.</w:t>
            </w:r>
          </w:p>
          <w:p w14:paraId="79154A74" w14:textId="77777777" w:rsidR="00EF5D8A" w:rsidRDefault="00EF5D8A" w:rsidP="007939B5"/>
        </w:tc>
      </w:tr>
      <w:tr w:rsidR="007939B5" w14:paraId="6A396222" w14:textId="77777777" w:rsidTr="00451046">
        <w:trPr>
          <w:jc w:val="center"/>
        </w:trPr>
        <w:sdt>
          <w:sdtPr>
            <w:id w:val="-1211649651"/>
            <w14:checkbox>
              <w14:checked w14:val="0"/>
              <w14:checkedState w14:val="2612" w14:font="MS Gothic"/>
              <w14:uncheckedState w14:val="2610" w14:font="MS Gothic"/>
            </w14:checkbox>
          </w:sdtPr>
          <w:sdtEndPr/>
          <w:sdtContent>
            <w:tc>
              <w:tcPr>
                <w:tcW w:w="1320" w:type="dxa"/>
                <w:vAlign w:val="center"/>
              </w:tcPr>
              <w:p w14:paraId="778FCFB6" w14:textId="77777777" w:rsidR="001410CB" w:rsidRPr="001410CB" w:rsidRDefault="001410CB" w:rsidP="001410CB">
                <w:pPr>
                  <w:jc w:val="center"/>
                </w:pPr>
                <w:r>
                  <w:rPr>
                    <w:rFonts w:ascii="MS Gothic" w:eastAsia="MS Gothic" w:hAnsi="MS Gothic" w:hint="eastAsia"/>
                  </w:rPr>
                  <w:t>☐</w:t>
                </w:r>
              </w:p>
            </w:tc>
          </w:sdtContent>
        </w:sdt>
        <w:tc>
          <w:tcPr>
            <w:tcW w:w="1731" w:type="dxa"/>
            <w:vAlign w:val="center"/>
          </w:tcPr>
          <w:p w14:paraId="63205E91" w14:textId="77777777" w:rsidR="007939B5" w:rsidRPr="004371B7" w:rsidRDefault="007939B5" w:rsidP="007939B5">
            <w:pPr>
              <w:jc w:val="center"/>
              <w:rPr>
                <w:b/>
              </w:rPr>
            </w:pPr>
            <w:r w:rsidRPr="00450F43">
              <w:rPr>
                <w:b/>
              </w:rPr>
              <w:t>Update the PeopleAdmin Posting Requisition</w:t>
            </w:r>
          </w:p>
        </w:tc>
        <w:tc>
          <w:tcPr>
            <w:tcW w:w="6248" w:type="dxa"/>
          </w:tcPr>
          <w:p w14:paraId="6BD8DEC7" w14:textId="77777777" w:rsidR="00EF5D8A" w:rsidRDefault="00EF5D8A" w:rsidP="007939B5"/>
          <w:p w14:paraId="79E76D07" w14:textId="77777777" w:rsidR="007939B5" w:rsidRDefault="007939B5" w:rsidP="007939B5">
            <w:r w:rsidRPr="00450F43">
              <w:t xml:space="preserve">Once candidate(s) have officially accepted offer(s), and the hiring proposals have been completed and submitted, </w:t>
            </w:r>
            <w:r w:rsidR="00EF5D8A">
              <w:t xml:space="preserve">the EC will </w:t>
            </w:r>
            <w:r w:rsidRPr="00450F43">
              <w:t>update the status of the posting in PeopleAdmin to “Offeree(s) Selected”</w:t>
            </w:r>
            <w:r w:rsidR="00EF5D8A">
              <w:t>. This prompts the HR Service Center to initiate creation of the official, written offer letter.</w:t>
            </w:r>
          </w:p>
          <w:p w14:paraId="3E4EA5BF" w14:textId="77777777" w:rsidR="00EF5D8A" w:rsidRDefault="00EF5D8A" w:rsidP="007939B5"/>
        </w:tc>
      </w:tr>
      <w:tr w:rsidR="007939B5" w14:paraId="3454FB59" w14:textId="77777777" w:rsidTr="00451046">
        <w:trPr>
          <w:jc w:val="center"/>
        </w:trPr>
        <w:sdt>
          <w:sdtPr>
            <w:id w:val="542870543"/>
            <w14:checkbox>
              <w14:checked w14:val="0"/>
              <w14:checkedState w14:val="2612" w14:font="MS Gothic"/>
              <w14:uncheckedState w14:val="2610" w14:font="MS Gothic"/>
            </w14:checkbox>
          </w:sdtPr>
          <w:sdtEndPr/>
          <w:sdtContent>
            <w:tc>
              <w:tcPr>
                <w:tcW w:w="1320" w:type="dxa"/>
                <w:vAlign w:val="center"/>
              </w:tcPr>
              <w:p w14:paraId="367692B6" w14:textId="77777777" w:rsidR="001410CB" w:rsidRPr="001410CB" w:rsidRDefault="001410CB" w:rsidP="001410CB">
                <w:pPr>
                  <w:jc w:val="center"/>
                </w:pPr>
                <w:r>
                  <w:rPr>
                    <w:rFonts w:ascii="MS Gothic" w:eastAsia="MS Gothic" w:hAnsi="MS Gothic" w:hint="eastAsia"/>
                  </w:rPr>
                  <w:t>☐</w:t>
                </w:r>
              </w:p>
            </w:tc>
          </w:sdtContent>
        </w:sdt>
        <w:tc>
          <w:tcPr>
            <w:tcW w:w="1731" w:type="dxa"/>
            <w:vAlign w:val="center"/>
          </w:tcPr>
          <w:p w14:paraId="7DE71A38" w14:textId="77777777" w:rsidR="001410CB" w:rsidRDefault="001410CB" w:rsidP="007939B5">
            <w:pPr>
              <w:jc w:val="center"/>
              <w:rPr>
                <w:b/>
              </w:rPr>
            </w:pPr>
          </w:p>
          <w:p w14:paraId="25E5C8D6" w14:textId="77777777" w:rsidR="001410CB" w:rsidRDefault="001410CB" w:rsidP="007939B5">
            <w:pPr>
              <w:jc w:val="center"/>
              <w:rPr>
                <w:b/>
              </w:rPr>
            </w:pPr>
          </w:p>
          <w:p w14:paraId="7B568232" w14:textId="77777777" w:rsidR="001410CB" w:rsidRDefault="001410CB" w:rsidP="007939B5">
            <w:pPr>
              <w:jc w:val="center"/>
              <w:rPr>
                <w:b/>
              </w:rPr>
            </w:pPr>
          </w:p>
          <w:p w14:paraId="40CDAACE" w14:textId="77777777" w:rsidR="001410CB" w:rsidRDefault="001410CB" w:rsidP="007939B5">
            <w:pPr>
              <w:jc w:val="center"/>
              <w:rPr>
                <w:b/>
              </w:rPr>
            </w:pPr>
          </w:p>
          <w:p w14:paraId="2D1E7761" w14:textId="77777777" w:rsidR="001410CB" w:rsidRDefault="001410CB" w:rsidP="007939B5">
            <w:pPr>
              <w:jc w:val="center"/>
              <w:rPr>
                <w:b/>
              </w:rPr>
            </w:pPr>
          </w:p>
          <w:p w14:paraId="04D69637" w14:textId="77777777" w:rsidR="007939B5" w:rsidRDefault="007939B5" w:rsidP="007939B5">
            <w:pPr>
              <w:jc w:val="center"/>
              <w:rPr>
                <w:b/>
              </w:rPr>
            </w:pPr>
            <w:r>
              <w:rPr>
                <w:b/>
              </w:rPr>
              <w:t>Offer Letters</w:t>
            </w:r>
          </w:p>
          <w:p w14:paraId="374D6484" w14:textId="77777777" w:rsidR="001410CB" w:rsidRDefault="001410CB" w:rsidP="007939B5">
            <w:pPr>
              <w:jc w:val="center"/>
              <w:rPr>
                <w:b/>
              </w:rPr>
            </w:pPr>
          </w:p>
          <w:p w14:paraId="2F16000F" w14:textId="77777777" w:rsidR="001410CB" w:rsidRDefault="001410CB" w:rsidP="007939B5">
            <w:pPr>
              <w:jc w:val="center"/>
              <w:rPr>
                <w:b/>
              </w:rPr>
            </w:pPr>
          </w:p>
          <w:p w14:paraId="7A0D0CB2" w14:textId="77777777" w:rsidR="001410CB" w:rsidRDefault="001410CB" w:rsidP="007939B5">
            <w:pPr>
              <w:jc w:val="center"/>
              <w:rPr>
                <w:b/>
              </w:rPr>
            </w:pPr>
          </w:p>
          <w:p w14:paraId="61AD1348" w14:textId="77777777" w:rsidR="001410CB" w:rsidRDefault="001410CB" w:rsidP="007939B5">
            <w:pPr>
              <w:jc w:val="center"/>
              <w:rPr>
                <w:b/>
              </w:rPr>
            </w:pPr>
          </w:p>
          <w:p w14:paraId="47C98C7E" w14:textId="77777777" w:rsidR="001410CB" w:rsidRDefault="001410CB" w:rsidP="007939B5">
            <w:pPr>
              <w:jc w:val="center"/>
              <w:rPr>
                <w:b/>
              </w:rPr>
            </w:pPr>
          </w:p>
          <w:p w14:paraId="1A1FA7BA" w14:textId="77777777" w:rsidR="001410CB" w:rsidRDefault="001410CB" w:rsidP="007939B5">
            <w:pPr>
              <w:jc w:val="center"/>
              <w:rPr>
                <w:b/>
              </w:rPr>
            </w:pPr>
          </w:p>
          <w:p w14:paraId="4B7237E7" w14:textId="77777777" w:rsidR="001410CB" w:rsidRPr="004371B7" w:rsidRDefault="001410CB" w:rsidP="001410CB">
            <w:pPr>
              <w:jc w:val="center"/>
              <w:rPr>
                <w:b/>
              </w:rPr>
            </w:pPr>
            <w:r>
              <w:rPr>
                <w:b/>
              </w:rPr>
              <w:t>Offer Letters- Continued</w:t>
            </w:r>
          </w:p>
        </w:tc>
        <w:tc>
          <w:tcPr>
            <w:tcW w:w="6248" w:type="dxa"/>
          </w:tcPr>
          <w:p w14:paraId="77D76EA2" w14:textId="77777777" w:rsidR="007939B5" w:rsidRDefault="007939B5" w:rsidP="007939B5"/>
          <w:p w14:paraId="1EBC3544" w14:textId="1574E856" w:rsidR="00EF5D8A" w:rsidRDefault="007939B5" w:rsidP="007939B5">
            <w:r w:rsidRPr="00450F43">
              <w:rPr>
                <w:b/>
                <w:u w:val="single"/>
              </w:rPr>
              <w:t>STAFF POSITIONS</w:t>
            </w:r>
            <w:r w:rsidRPr="00450F43">
              <w:t xml:space="preserve">:  The </w:t>
            </w:r>
            <w:r w:rsidR="00EF5D8A">
              <w:t xml:space="preserve">UHR </w:t>
            </w:r>
            <w:r w:rsidRPr="00450F43">
              <w:t xml:space="preserve">Employee Service Center </w:t>
            </w:r>
            <w:r w:rsidR="00EF5D8A">
              <w:t xml:space="preserve">manages this </w:t>
            </w:r>
            <w:r w:rsidRPr="00450F43">
              <w:t>process</w:t>
            </w:r>
            <w:r w:rsidR="00EF5D8A">
              <w:t xml:space="preserve">.  Offer letter templates are built into People Admin and are automatically generated and emailed to offerees via email from </w:t>
            </w:r>
            <w:hyperlink r:id="rId17" w:history="1">
              <w:r w:rsidR="00EF5D8A" w:rsidRPr="000E6AF3">
                <w:rPr>
                  <w:rStyle w:val="Hyperlink"/>
                </w:rPr>
                <w:t>uhr@ohio.edu</w:t>
              </w:r>
            </w:hyperlink>
            <w:r w:rsidR="00EF5D8A">
              <w:t xml:space="preserve">. Copies of offer letters can be requested from </w:t>
            </w:r>
            <w:r w:rsidR="006B1475">
              <w:t>the EC</w:t>
            </w:r>
            <w:r w:rsidR="001410CB">
              <w:t xml:space="preserve">. </w:t>
            </w:r>
          </w:p>
          <w:p w14:paraId="35542149" w14:textId="77777777" w:rsidR="001410CB" w:rsidRDefault="001410CB" w:rsidP="007939B5"/>
          <w:p w14:paraId="778DAE1B" w14:textId="77777777" w:rsidR="001410CB" w:rsidRDefault="00EF5D8A" w:rsidP="007939B5">
            <w:r w:rsidRPr="00450F43">
              <w:rPr>
                <w:b/>
                <w:u w:val="single"/>
              </w:rPr>
              <w:lastRenderedPageBreak/>
              <w:t>FACULTY POSITIONS</w:t>
            </w:r>
            <w:r w:rsidRPr="00450F43">
              <w:t xml:space="preserve">: </w:t>
            </w:r>
            <w:r w:rsidR="001410CB">
              <w:t xml:space="preserve"> The EC will draft faculty offer letters for tenure track, instructional, and visiting faculty for the Dean’s review/signature. The EC will send faculty offer letters to the offerees via email and copy the department chair. Once returned, </w:t>
            </w:r>
          </w:p>
          <w:p w14:paraId="3F479B08" w14:textId="4101ECA8" w:rsidR="00EF5D8A" w:rsidRDefault="001410CB" w:rsidP="007939B5">
            <w:r>
              <w:t>copies are saved on the share drive, placed in the new faculty member’s personnel file</w:t>
            </w:r>
            <w:r w:rsidR="006B1475">
              <w:t>,</w:t>
            </w:r>
            <w:r>
              <w:t xml:space="preserve"> and sent to</w:t>
            </w:r>
            <w:r w:rsidR="00EF5D8A" w:rsidRPr="00450F43">
              <w:t xml:space="preserve"> the Provost office and </w:t>
            </w:r>
            <w:r>
              <w:t>U</w:t>
            </w:r>
            <w:r w:rsidR="00EF5D8A" w:rsidRPr="00450F43">
              <w:t>HR.</w:t>
            </w:r>
          </w:p>
          <w:p w14:paraId="39134BF0" w14:textId="77777777" w:rsidR="00EF5D8A" w:rsidRDefault="00EF5D8A" w:rsidP="007939B5"/>
        </w:tc>
      </w:tr>
      <w:tr w:rsidR="007939B5" w14:paraId="1A6B1E4D" w14:textId="77777777" w:rsidTr="00451046">
        <w:trPr>
          <w:jc w:val="center"/>
        </w:trPr>
        <w:sdt>
          <w:sdtPr>
            <w:id w:val="-1049147141"/>
            <w14:checkbox>
              <w14:checked w14:val="0"/>
              <w14:checkedState w14:val="2612" w14:font="MS Gothic"/>
              <w14:uncheckedState w14:val="2610" w14:font="MS Gothic"/>
            </w14:checkbox>
          </w:sdtPr>
          <w:sdtEndPr/>
          <w:sdtContent>
            <w:tc>
              <w:tcPr>
                <w:tcW w:w="1320" w:type="dxa"/>
                <w:vAlign w:val="center"/>
              </w:tcPr>
              <w:p w14:paraId="3B3B51E9" w14:textId="77777777" w:rsidR="007939B5" w:rsidRDefault="007939B5" w:rsidP="007939B5">
                <w:pPr>
                  <w:jc w:val="center"/>
                </w:pPr>
                <w:r w:rsidRPr="009C73BC">
                  <w:rPr>
                    <w:rFonts w:ascii="MS Gothic" w:eastAsia="MS Gothic" w:hAnsi="MS Gothic" w:hint="eastAsia"/>
                  </w:rPr>
                  <w:t>☐</w:t>
                </w:r>
              </w:p>
            </w:tc>
          </w:sdtContent>
        </w:sdt>
        <w:tc>
          <w:tcPr>
            <w:tcW w:w="1731" w:type="dxa"/>
            <w:vAlign w:val="center"/>
          </w:tcPr>
          <w:p w14:paraId="6DC2238B" w14:textId="77777777" w:rsidR="007939B5" w:rsidRPr="004371B7" w:rsidRDefault="007939B5" w:rsidP="007939B5">
            <w:pPr>
              <w:jc w:val="center"/>
              <w:rPr>
                <w:b/>
              </w:rPr>
            </w:pPr>
            <w:r>
              <w:rPr>
                <w:b/>
              </w:rPr>
              <w:t>Notify Interviewed Candidates About Search Outcome</w:t>
            </w:r>
          </w:p>
        </w:tc>
        <w:tc>
          <w:tcPr>
            <w:tcW w:w="6248" w:type="dxa"/>
          </w:tcPr>
          <w:p w14:paraId="4BDA8BC6" w14:textId="77777777" w:rsidR="001410CB" w:rsidRDefault="001410CB" w:rsidP="007939B5"/>
          <w:p w14:paraId="1A310393" w14:textId="77777777" w:rsidR="007939B5" w:rsidRDefault="007939B5" w:rsidP="007939B5">
            <w:r w:rsidRPr="00450F43">
              <w:t>Contact candidates who were interviewed for the position to let them know that the position has been filled prior to them receiving the automated messages from PeopleAdmin. (Automated messages are sent to all applicants once HR transitions postings to a status of “Filled”.)</w:t>
            </w:r>
          </w:p>
          <w:p w14:paraId="6562CD4E" w14:textId="77777777" w:rsidR="001410CB" w:rsidRDefault="001410CB" w:rsidP="007939B5"/>
        </w:tc>
      </w:tr>
      <w:tr w:rsidR="007939B5" w14:paraId="445700A0" w14:textId="77777777" w:rsidTr="001F2ABC">
        <w:trPr>
          <w:jc w:val="center"/>
        </w:trPr>
        <w:tc>
          <w:tcPr>
            <w:tcW w:w="9299" w:type="dxa"/>
            <w:gridSpan w:val="3"/>
            <w:shd w:val="clear" w:color="auto" w:fill="006848"/>
            <w:vAlign w:val="center"/>
          </w:tcPr>
          <w:p w14:paraId="1A763835" w14:textId="77777777" w:rsidR="007939B5" w:rsidRPr="001F2ABC" w:rsidRDefault="007939B5" w:rsidP="007939B5">
            <w:pPr>
              <w:jc w:val="center"/>
              <w:rPr>
                <w:b/>
                <w:color w:val="FFFFFF" w:themeColor="background1"/>
              </w:rPr>
            </w:pPr>
            <w:r>
              <w:rPr>
                <w:b/>
                <w:color w:val="FFFFFF" w:themeColor="background1"/>
              </w:rPr>
              <w:t>RELATED TOPICS</w:t>
            </w:r>
          </w:p>
        </w:tc>
      </w:tr>
      <w:tr w:rsidR="007939B5" w14:paraId="40939F8E" w14:textId="77777777" w:rsidTr="001F2ABC">
        <w:trPr>
          <w:jc w:val="center"/>
        </w:trPr>
        <w:tc>
          <w:tcPr>
            <w:tcW w:w="9299" w:type="dxa"/>
            <w:gridSpan w:val="3"/>
            <w:vAlign w:val="center"/>
          </w:tcPr>
          <w:p w14:paraId="58BFDCE1" w14:textId="77777777" w:rsidR="00303364" w:rsidRDefault="00303364" w:rsidP="007939B5">
            <w:pPr>
              <w:rPr>
                <w:b/>
              </w:rPr>
            </w:pPr>
          </w:p>
          <w:p w14:paraId="53898D03" w14:textId="77777777" w:rsidR="007939B5" w:rsidRDefault="007939B5" w:rsidP="007939B5">
            <w:r>
              <w:rPr>
                <w:b/>
              </w:rPr>
              <w:t xml:space="preserve">Records Retention: </w:t>
            </w:r>
            <w:r>
              <w:t xml:space="preserve">As a public institution, all search records must be maintained by the </w:t>
            </w:r>
            <w:r w:rsidR="00303364">
              <w:t>college</w:t>
            </w:r>
            <w:r>
              <w:t xml:space="preserve"> for a period of three years. For information regarding public records and records requests, please contact Legal Affairs. </w:t>
            </w:r>
          </w:p>
          <w:p w14:paraId="5EF38DCB" w14:textId="77777777" w:rsidR="00303364" w:rsidRPr="00450F43" w:rsidRDefault="00303364" w:rsidP="007939B5"/>
        </w:tc>
      </w:tr>
      <w:tr w:rsidR="007939B5" w14:paraId="42E20B63" w14:textId="77777777" w:rsidTr="001F2ABC">
        <w:trPr>
          <w:jc w:val="center"/>
        </w:trPr>
        <w:tc>
          <w:tcPr>
            <w:tcW w:w="9299" w:type="dxa"/>
            <w:gridSpan w:val="3"/>
            <w:vAlign w:val="center"/>
          </w:tcPr>
          <w:p w14:paraId="7A5CD942" w14:textId="77777777" w:rsidR="00303364" w:rsidRDefault="00303364" w:rsidP="007939B5">
            <w:pPr>
              <w:rPr>
                <w:b/>
              </w:rPr>
            </w:pPr>
          </w:p>
          <w:p w14:paraId="5707AE8A" w14:textId="77777777" w:rsidR="007939B5" w:rsidRDefault="007939B5" w:rsidP="007939B5">
            <w:r>
              <w:rPr>
                <w:b/>
              </w:rPr>
              <w:t>Search Committee Training</w:t>
            </w:r>
            <w:r w:rsidRPr="00450F43">
              <w:rPr>
                <w:b/>
              </w:rPr>
              <w:t>:</w:t>
            </w:r>
            <w:r w:rsidRPr="00450F43">
              <w:t xml:space="preserve"> </w:t>
            </w:r>
            <w:r>
              <w:t xml:space="preserve">Best practices and recommendations for promoting diverse, inclusive searches are discussed in </w:t>
            </w:r>
            <w:hyperlink r:id="rId18" w:history="1">
              <w:r w:rsidRPr="001F2ABC">
                <w:rPr>
                  <w:rStyle w:val="Hyperlink"/>
                </w:rPr>
                <w:t>OHIO Search Committee Training</w:t>
              </w:r>
            </w:hyperlink>
            <w:r>
              <w:t xml:space="preserve">. </w:t>
            </w:r>
          </w:p>
          <w:p w14:paraId="5CBFBDD2" w14:textId="77777777" w:rsidR="00303364" w:rsidRPr="00450F43" w:rsidRDefault="00303364" w:rsidP="007939B5"/>
        </w:tc>
      </w:tr>
      <w:tr w:rsidR="007939B5" w14:paraId="51D8EA74" w14:textId="77777777" w:rsidTr="001F2ABC">
        <w:trPr>
          <w:jc w:val="center"/>
        </w:trPr>
        <w:tc>
          <w:tcPr>
            <w:tcW w:w="9299" w:type="dxa"/>
            <w:gridSpan w:val="3"/>
            <w:vAlign w:val="center"/>
          </w:tcPr>
          <w:p w14:paraId="74DBB698" w14:textId="77777777" w:rsidR="00303364" w:rsidRDefault="00303364" w:rsidP="007939B5">
            <w:pPr>
              <w:rPr>
                <w:b/>
              </w:rPr>
            </w:pPr>
          </w:p>
          <w:p w14:paraId="2BF8D90F" w14:textId="1DB4A7B7" w:rsidR="007939B5" w:rsidRDefault="007939B5" w:rsidP="007939B5">
            <w:r w:rsidRPr="00450F43">
              <w:rPr>
                <w:b/>
              </w:rPr>
              <w:t>Waivers of posting requests</w:t>
            </w:r>
            <w:r>
              <w:rPr>
                <w:b/>
              </w:rPr>
              <w:t>:</w:t>
            </w:r>
            <w:r>
              <w:t xml:space="preserve"> approved by HR and used to </w:t>
            </w:r>
            <w:r w:rsidRPr="00450F43">
              <w:t>shorten the posting period, conduct a limited area se</w:t>
            </w:r>
            <w:r>
              <w:t>arch, promote from within, etc. Contact HR Liaison for more information.</w:t>
            </w:r>
            <w:r w:rsidR="00F8633C">
              <w:t xml:space="preserve"> See </w:t>
            </w:r>
            <w:hyperlink r:id="rId19" w:history="1">
              <w:r w:rsidR="00F8633C">
                <w:rPr>
                  <w:rStyle w:val="Hyperlink"/>
                </w:rPr>
                <w:t>Staff and Faculty Hiring Process | Ohio University</w:t>
              </w:r>
            </w:hyperlink>
            <w:r w:rsidR="00F8633C">
              <w:t xml:space="preserve"> for complete details. </w:t>
            </w:r>
          </w:p>
          <w:p w14:paraId="04ABE766" w14:textId="77777777" w:rsidR="00303364" w:rsidRPr="00C9079E" w:rsidRDefault="00303364" w:rsidP="007939B5"/>
        </w:tc>
      </w:tr>
    </w:tbl>
    <w:p w14:paraId="09A7390A" w14:textId="77777777" w:rsidR="009B507D" w:rsidRDefault="009B507D"/>
    <w:sectPr w:rsidR="009B507D" w:rsidSect="005F4313">
      <w:headerReference w:type="default" r:id="rId20"/>
      <w:pgSz w:w="12240" w:h="15840"/>
      <w:pgMar w:top="1440" w:right="1440" w:bottom="25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8FE9" w14:textId="77777777" w:rsidR="001D1F3D" w:rsidRDefault="001D1F3D" w:rsidP="003305AA">
      <w:pPr>
        <w:spacing w:after="0" w:line="240" w:lineRule="auto"/>
      </w:pPr>
      <w:r>
        <w:separator/>
      </w:r>
    </w:p>
  </w:endnote>
  <w:endnote w:type="continuationSeparator" w:id="0">
    <w:p w14:paraId="6D8797FA" w14:textId="77777777" w:rsidR="001D1F3D" w:rsidRDefault="001D1F3D" w:rsidP="0033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71E7" w14:textId="77777777" w:rsidR="001D1F3D" w:rsidRDefault="001D1F3D" w:rsidP="003305AA">
      <w:pPr>
        <w:spacing w:after="0" w:line="240" w:lineRule="auto"/>
      </w:pPr>
      <w:r>
        <w:separator/>
      </w:r>
    </w:p>
  </w:footnote>
  <w:footnote w:type="continuationSeparator" w:id="0">
    <w:p w14:paraId="24D8CEC8" w14:textId="77777777" w:rsidR="001D1F3D" w:rsidRDefault="001D1F3D" w:rsidP="0033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88E1" w14:textId="77777777" w:rsidR="003305AA" w:rsidRDefault="003305AA" w:rsidP="003305AA">
    <w:pPr>
      <w:pStyle w:val="Header"/>
      <w:rPr>
        <w:b/>
        <w:sz w:val="20"/>
      </w:rPr>
    </w:pPr>
    <w:r>
      <w:rPr>
        <w:noProof/>
        <w:sz w:val="20"/>
      </w:rPr>
      <w:drawing>
        <wp:inline distT="0" distB="0" distL="0" distR="0" wp14:anchorId="46AE4951" wp14:editId="273F71B5">
          <wp:extent cx="2304672" cy="624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ogo.gif"/>
                  <pic:cNvPicPr/>
                </pic:nvPicPr>
                <pic:blipFill>
                  <a:blip r:embed="rId1">
                    <a:extLst>
                      <a:ext uri="{28A0092B-C50C-407E-A947-70E740481C1C}">
                        <a14:useLocalDpi xmlns:a14="http://schemas.microsoft.com/office/drawing/2010/main" val="0"/>
                      </a:ext>
                    </a:extLst>
                  </a:blip>
                  <a:stretch>
                    <a:fillRect/>
                  </a:stretch>
                </pic:blipFill>
                <pic:spPr>
                  <a:xfrm>
                    <a:off x="0" y="0"/>
                    <a:ext cx="2304672" cy="624840"/>
                  </a:xfrm>
                  <a:prstGeom prst="rect">
                    <a:avLst/>
                  </a:prstGeom>
                </pic:spPr>
              </pic:pic>
            </a:graphicData>
          </a:graphic>
        </wp:inline>
      </w:drawing>
    </w:r>
  </w:p>
  <w:p w14:paraId="6A321C31" w14:textId="77777777" w:rsidR="003305AA" w:rsidRDefault="003305AA" w:rsidP="003305AA">
    <w:pPr>
      <w:pStyle w:val="Header"/>
      <w:jc w:val="right"/>
      <w:rPr>
        <w:sz w:val="20"/>
      </w:rPr>
    </w:pPr>
    <w:r>
      <w:rPr>
        <w:b/>
        <w:sz w:val="20"/>
      </w:rPr>
      <w:t>Hiring Procedures Checklist and Guide</w:t>
    </w:r>
  </w:p>
  <w:p w14:paraId="1F7078C4" w14:textId="044B18F1" w:rsidR="003305AA" w:rsidRDefault="006B1475" w:rsidP="003305AA">
    <w:pPr>
      <w:pStyle w:val="Header"/>
      <w:jc w:val="right"/>
      <w:rPr>
        <w:sz w:val="20"/>
      </w:rPr>
    </w:pPr>
    <w:r>
      <w:rPr>
        <w:sz w:val="20"/>
      </w:rPr>
      <w:t>April</w:t>
    </w:r>
    <w:r w:rsidR="001F2ABC">
      <w:rPr>
        <w:sz w:val="20"/>
      </w:rPr>
      <w:t xml:space="preserve"> 20</w:t>
    </w:r>
    <w:r w:rsidR="00EA5BF8">
      <w:rPr>
        <w:sz w:val="20"/>
      </w:rPr>
      <w:t>2</w:t>
    </w:r>
    <w:r>
      <w:rPr>
        <w:sz w:val="20"/>
      </w:rPr>
      <w:t>1</w:t>
    </w:r>
  </w:p>
  <w:p w14:paraId="38D5BF6F" w14:textId="77777777" w:rsidR="003305AA" w:rsidRDefault="0033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1B49"/>
    <w:multiLevelType w:val="hybridMultilevel"/>
    <w:tmpl w:val="A1AA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75B6B"/>
    <w:multiLevelType w:val="hybridMultilevel"/>
    <w:tmpl w:val="E39EDF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A3545E"/>
    <w:multiLevelType w:val="hybridMultilevel"/>
    <w:tmpl w:val="82B2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D330A"/>
    <w:multiLevelType w:val="hybridMultilevel"/>
    <w:tmpl w:val="4CA6DB4A"/>
    <w:lvl w:ilvl="0" w:tplc="504274C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 w15:restartNumberingAfterBreak="0">
    <w:nsid w:val="663B3F29"/>
    <w:multiLevelType w:val="hybridMultilevel"/>
    <w:tmpl w:val="D96A4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E3364"/>
    <w:multiLevelType w:val="hybridMultilevel"/>
    <w:tmpl w:val="767049AA"/>
    <w:lvl w:ilvl="0" w:tplc="04090003">
      <w:start w:val="1"/>
      <w:numFmt w:val="bullet"/>
      <w:lvlText w:val="o"/>
      <w:lvlJc w:val="left"/>
      <w:pPr>
        <w:ind w:left="1928" w:hanging="360"/>
      </w:pPr>
      <w:rPr>
        <w:rFonts w:ascii="Courier New" w:hAnsi="Courier New" w:cs="Courier New"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6" w15:restartNumberingAfterBreak="0">
    <w:nsid w:val="79626DC3"/>
    <w:multiLevelType w:val="hybridMultilevel"/>
    <w:tmpl w:val="633C78EA"/>
    <w:lvl w:ilvl="0" w:tplc="71C4C94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26AF6"/>
    <w:multiLevelType w:val="hybridMultilevel"/>
    <w:tmpl w:val="8092CCA2"/>
    <w:lvl w:ilvl="0" w:tplc="2C02D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AA"/>
    <w:rsid w:val="00015894"/>
    <w:rsid w:val="00041267"/>
    <w:rsid w:val="0005104E"/>
    <w:rsid w:val="001065F7"/>
    <w:rsid w:val="001174A6"/>
    <w:rsid w:val="001223AA"/>
    <w:rsid w:val="00135073"/>
    <w:rsid w:val="001379E8"/>
    <w:rsid w:val="00137EBB"/>
    <w:rsid w:val="001410CB"/>
    <w:rsid w:val="001530AB"/>
    <w:rsid w:val="001531B0"/>
    <w:rsid w:val="00153634"/>
    <w:rsid w:val="00160CD3"/>
    <w:rsid w:val="00162244"/>
    <w:rsid w:val="001D1F3D"/>
    <w:rsid w:val="001F2004"/>
    <w:rsid w:val="001F2ABC"/>
    <w:rsid w:val="001F46D5"/>
    <w:rsid w:val="0022269D"/>
    <w:rsid w:val="00232BD7"/>
    <w:rsid w:val="002436EB"/>
    <w:rsid w:val="0026423C"/>
    <w:rsid w:val="002E332E"/>
    <w:rsid w:val="00303364"/>
    <w:rsid w:val="003305AA"/>
    <w:rsid w:val="003A40A8"/>
    <w:rsid w:val="003C1921"/>
    <w:rsid w:val="003E1432"/>
    <w:rsid w:val="004371B7"/>
    <w:rsid w:val="00450F43"/>
    <w:rsid w:val="00451046"/>
    <w:rsid w:val="00472AAA"/>
    <w:rsid w:val="0047560E"/>
    <w:rsid w:val="004B0FDE"/>
    <w:rsid w:val="004F1924"/>
    <w:rsid w:val="00553388"/>
    <w:rsid w:val="005A270D"/>
    <w:rsid w:val="005B052E"/>
    <w:rsid w:val="005E2DC2"/>
    <w:rsid w:val="005F4313"/>
    <w:rsid w:val="0061398B"/>
    <w:rsid w:val="0061501E"/>
    <w:rsid w:val="006767D1"/>
    <w:rsid w:val="006B1475"/>
    <w:rsid w:val="007217ED"/>
    <w:rsid w:val="00733571"/>
    <w:rsid w:val="007428E7"/>
    <w:rsid w:val="00776989"/>
    <w:rsid w:val="007939B5"/>
    <w:rsid w:val="007A0A18"/>
    <w:rsid w:val="00810542"/>
    <w:rsid w:val="008252FA"/>
    <w:rsid w:val="0085670B"/>
    <w:rsid w:val="0088617A"/>
    <w:rsid w:val="008C2306"/>
    <w:rsid w:val="008F3231"/>
    <w:rsid w:val="00944D37"/>
    <w:rsid w:val="00984D40"/>
    <w:rsid w:val="009B507D"/>
    <w:rsid w:val="009F5357"/>
    <w:rsid w:val="00A25245"/>
    <w:rsid w:val="00A57B2D"/>
    <w:rsid w:val="00AA250D"/>
    <w:rsid w:val="00AC382F"/>
    <w:rsid w:val="00AC7614"/>
    <w:rsid w:val="00B243EB"/>
    <w:rsid w:val="00B50686"/>
    <w:rsid w:val="00B70969"/>
    <w:rsid w:val="00B77B20"/>
    <w:rsid w:val="00BA4BDE"/>
    <w:rsid w:val="00BE1E0B"/>
    <w:rsid w:val="00C9079E"/>
    <w:rsid w:val="00CE35B1"/>
    <w:rsid w:val="00CF4C69"/>
    <w:rsid w:val="00D137F9"/>
    <w:rsid w:val="00D2425B"/>
    <w:rsid w:val="00D27F9E"/>
    <w:rsid w:val="00D40121"/>
    <w:rsid w:val="00D505DE"/>
    <w:rsid w:val="00D8064D"/>
    <w:rsid w:val="00DA7A5D"/>
    <w:rsid w:val="00DC3ED0"/>
    <w:rsid w:val="00DC6A70"/>
    <w:rsid w:val="00DD7946"/>
    <w:rsid w:val="00DF2A20"/>
    <w:rsid w:val="00E055B9"/>
    <w:rsid w:val="00E46003"/>
    <w:rsid w:val="00E532FE"/>
    <w:rsid w:val="00EA5BF8"/>
    <w:rsid w:val="00EF5D8A"/>
    <w:rsid w:val="00F045CB"/>
    <w:rsid w:val="00F23711"/>
    <w:rsid w:val="00F4042C"/>
    <w:rsid w:val="00F65E09"/>
    <w:rsid w:val="00F706F9"/>
    <w:rsid w:val="00F8633C"/>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9E6D"/>
  <w15:docId w15:val="{E7ACA97B-3DB4-498E-9612-BCC873E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305AA"/>
    <w:pPr>
      <w:spacing w:before="40" w:after="40" w:line="240" w:lineRule="auto"/>
      <w:ind w:left="720"/>
      <w:contextualSpacing/>
    </w:pPr>
    <w:rPr>
      <w:rFonts w:eastAsia="Times New Roman" w:cs="Times New Roman"/>
      <w:sz w:val="18"/>
      <w:szCs w:val="24"/>
    </w:rPr>
  </w:style>
  <w:style w:type="paragraph" w:styleId="Header">
    <w:name w:val="header"/>
    <w:basedOn w:val="Normal"/>
    <w:link w:val="HeaderChar"/>
    <w:uiPriority w:val="99"/>
    <w:unhideWhenUsed/>
    <w:rsid w:val="0033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5AA"/>
  </w:style>
  <w:style w:type="paragraph" w:styleId="Footer">
    <w:name w:val="footer"/>
    <w:basedOn w:val="Normal"/>
    <w:link w:val="FooterChar"/>
    <w:uiPriority w:val="99"/>
    <w:unhideWhenUsed/>
    <w:rsid w:val="0033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5AA"/>
  </w:style>
  <w:style w:type="paragraph" w:styleId="BalloonText">
    <w:name w:val="Balloon Text"/>
    <w:basedOn w:val="Normal"/>
    <w:link w:val="BalloonTextChar"/>
    <w:uiPriority w:val="99"/>
    <w:semiHidden/>
    <w:unhideWhenUsed/>
    <w:rsid w:val="0033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AA"/>
    <w:rPr>
      <w:rFonts w:ascii="Tahoma" w:hAnsi="Tahoma" w:cs="Tahoma"/>
      <w:sz w:val="16"/>
      <w:szCs w:val="16"/>
    </w:rPr>
  </w:style>
  <w:style w:type="paragraph" w:styleId="NormalWeb">
    <w:name w:val="Normal (Web)"/>
    <w:basedOn w:val="Normal"/>
    <w:uiPriority w:val="99"/>
    <w:semiHidden/>
    <w:unhideWhenUsed/>
    <w:rsid w:val="00CE3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ABC"/>
    <w:rPr>
      <w:color w:val="0563C1" w:themeColor="hyperlink"/>
      <w:u w:val="single"/>
    </w:rPr>
  </w:style>
  <w:style w:type="character" w:styleId="UnresolvedMention">
    <w:name w:val="Unresolved Mention"/>
    <w:basedOn w:val="DefaultParagraphFont"/>
    <w:uiPriority w:val="99"/>
    <w:semiHidden/>
    <w:unhideWhenUsed/>
    <w:rsid w:val="004F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09696">
      <w:bodyDiv w:val="1"/>
      <w:marLeft w:val="0"/>
      <w:marRight w:val="0"/>
      <w:marTop w:val="0"/>
      <w:marBottom w:val="0"/>
      <w:divBdr>
        <w:top w:val="none" w:sz="0" w:space="0" w:color="auto"/>
        <w:left w:val="none" w:sz="0" w:space="0" w:color="auto"/>
        <w:bottom w:val="none" w:sz="0" w:space="0" w:color="auto"/>
        <w:right w:val="none" w:sz="0" w:space="0" w:color="auto"/>
      </w:divBdr>
    </w:div>
    <w:div w:id="12263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hr/resources/hr-support-employees" TargetMode="External"/><Relationship Id="rId13" Type="http://schemas.openxmlformats.org/officeDocument/2006/relationships/hyperlink" Target="https://www.ohio.edu/hr/resources/forms" TargetMode="External"/><Relationship Id="rId18" Type="http://schemas.openxmlformats.org/officeDocument/2006/relationships/hyperlink" Target="https://www.ohio.edu/professional-development/cour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io.edu/hr/resources/hr-support-employees" TargetMode="External"/><Relationship Id="rId17" Type="http://schemas.openxmlformats.org/officeDocument/2006/relationships/hyperlink" Target="mailto:uhr@ohio.edu" TargetMode="External"/><Relationship Id="rId2" Type="http://schemas.openxmlformats.org/officeDocument/2006/relationships/numbering" Target="numbering.xml"/><Relationship Id="rId16" Type="http://schemas.openxmlformats.org/officeDocument/2006/relationships/hyperlink" Target="https://www.ohio.edu/hr/compensation-p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professional-development/courses" TargetMode="External"/><Relationship Id="rId5" Type="http://schemas.openxmlformats.org/officeDocument/2006/relationships/webSettings" Target="webSettings.xml"/><Relationship Id="rId15" Type="http://schemas.openxmlformats.org/officeDocument/2006/relationships/hyperlink" Target="https://www.ohio.edu/hr/resources/hr-support-employees" TargetMode="External"/><Relationship Id="rId10" Type="http://schemas.openxmlformats.org/officeDocument/2006/relationships/hyperlink" Target="https://www.ohio.edu/hr/hire-manage/staff-hiring-process" TargetMode="External"/><Relationship Id="rId19" Type="http://schemas.openxmlformats.org/officeDocument/2006/relationships/hyperlink" Target="https://www.ohio.edu/hr/hire-manage/staff-hiring-process" TargetMode="External"/><Relationship Id="rId4" Type="http://schemas.openxmlformats.org/officeDocument/2006/relationships/settings" Target="settings.xml"/><Relationship Id="rId9" Type="http://schemas.openxmlformats.org/officeDocument/2006/relationships/hyperlink" Target="https://www.ohio.edu/hr/hire-manage/staff-hiring-process" TargetMode="External"/><Relationship Id="rId14" Type="http://schemas.openxmlformats.org/officeDocument/2006/relationships/hyperlink" Target="https://www.ohio.edu/hr/hire-manage/staff-hiring-proc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A5EF9-7085-4B8B-AE62-7F811312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Wortman, Nicholas</dc:creator>
  <cp:lastModifiedBy>Bauer, Lori</cp:lastModifiedBy>
  <cp:revision>2</cp:revision>
  <cp:lastPrinted>2014-08-21T18:04:00Z</cp:lastPrinted>
  <dcterms:created xsi:type="dcterms:W3CDTF">2021-04-27T22:05:00Z</dcterms:created>
  <dcterms:modified xsi:type="dcterms:W3CDTF">2021-04-27T22:05:00Z</dcterms:modified>
</cp:coreProperties>
</file>